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57" w:rsidRPr="007D2E57" w:rsidRDefault="007D2E57" w:rsidP="007D2E57">
      <w:pPr>
        <w:rPr>
          <w:b/>
          <w:bCs/>
        </w:rPr>
      </w:pPr>
      <w:r w:rsidRPr="007D2E57">
        <w:rPr>
          <w:rFonts w:hint="cs"/>
          <w:b/>
          <w:bCs/>
          <w:rtl/>
        </w:rPr>
        <w:t>چكيده</w:t>
      </w:r>
    </w:p>
    <w:p w:rsidR="007D2E57" w:rsidRPr="007D2E57" w:rsidRDefault="007D2E57" w:rsidP="007D2E57">
      <w:pPr>
        <w:rPr>
          <w:rtl/>
        </w:rPr>
      </w:pPr>
      <w:r w:rsidRPr="007D2E57">
        <w:rPr>
          <w:rFonts w:hint="cs"/>
          <w:rtl/>
        </w:rPr>
        <w:t>در این تحقیق کمپلکس</w:t>
      </w:r>
      <w:r w:rsidRPr="007D2E57">
        <w:rPr>
          <w:rtl/>
        </w:rPr>
        <w:softHyphen/>
      </w:r>
      <w:r w:rsidRPr="007D2E57">
        <w:rPr>
          <w:rFonts w:hint="cs"/>
          <w:rtl/>
        </w:rPr>
        <w:t xml:space="preserve">های </w:t>
      </w:r>
      <w:r w:rsidRPr="007D2E57">
        <w:t>[Ni</w:t>
      </w:r>
      <w:r w:rsidRPr="007D2E57">
        <w:rPr>
          <w:vertAlign w:val="subscript"/>
        </w:rPr>
        <w:t xml:space="preserve">0.58 </w:t>
      </w:r>
      <w:r w:rsidRPr="007D2E57">
        <w:t>Zn</w:t>
      </w:r>
      <w:r w:rsidRPr="007D2E57">
        <w:rPr>
          <w:vertAlign w:val="subscript"/>
        </w:rPr>
        <w:t>0.42</w:t>
      </w:r>
      <w:r w:rsidRPr="007D2E57">
        <w:t>(pc)</w:t>
      </w:r>
      <w:r w:rsidRPr="007D2E57">
        <w:rPr>
          <w:vertAlign w:val="subscript"/>
        </w:rPr>
        <w:t>2</w:t>
      </w:r>
      <w:r w:rsidRPr="007D2E57">
        <w:t>(H</w:t>
      </w:r>
      <w:r w:rsidRPr="007D2E57">
        <w:rPr>
          <w:vertAlign w:val="subscript"/>
        </w:rPr>
        <w:t>2</w:t>
      </w:r>
      <w:r w:rsidRPr="007D2E57">
        <w:t>O)</w:t>
      </w:r>
      <w:r w:rsidRPr="007D2E57">
        <w:rPr>
          <w:vertAlign w:val="subscript"/>
        </w:rPr>
        <w:t>2</w:t>
      </w:r>
      <w:r w:rsidRPr="007D2E57">
        <w:t>]</w:t>
      </w:r>
      <w:r w:rsidRPr="007D2E57">
        <w:rPr>
          <w:rtl/>
          <w:lang w:bidi="ar-SA"/>
        </w:rPr>
        <w:t xml:space="preserve"> </w:t>
      </w:r>
      <w:r w:rsidRPr="007D2E57">
        <w:rPr>
          <w:rFonts w:hint="cs"/>
          <w:rtl/>
          <w:lang w:bidi="ar-SA"/>
        </w:rPr>
        <w:t>(1) (پیرازین 2-کربوکسیلیک اسید</w:t>
      </w:r>
      <w:r w:rsidRPr="007D2E57">
        <w:rPr>
          <w:rFonts w:hint="cs"/>
          <w:rtl/>
        </w:rPr>
        <w:t xml:space="preserve"> (</w:t>
      </w:r>
      <w:r w:rsidRPr="007D2E57">
        <w:t>pc</w:t>
      </w:r>
      <w:r w:rsidRPr="007D2E57">
        <w:rPr>
          <w:rFonts w:hint="cs"/>
          <w:rtl/>
        </w:rPr>
        <w:t xml:space="preserve">)) </w:t>
      </w:r>
      <w:r w:rsidRPr="007D2E57">
        <w:rPr>
          <w:rtl/>
          <w:lang w:bidi="ar-SA"/>
        </w:rPr>
        <w:t>و</w:t>
      </w:r>
      <w:r w:rsidRPr="007D2E57">
        <w:rPr>
          <w:rFonts w:hint="cs"/>
          <w:rtl/>
          <w:lang w:bidi="ar-SA"/>
        </w:rPr>
        <w:t xml:space="preserve"> </w:t>
      </w:r>
      <w:r w:rsidRPr="007D2E57">
        <w:t>[Mg</w:t>
      </w:r>
      <w:r w:rsidRPr="007D2E57">
        <w:rPr>
          <w:vertAlign w:val="subscript"/>
        </w:rPr>
        <w:t>0.06</w:t>
      </w:r>
      <w:r w:rsidRPr="007D2E57">
        <w:t>Sr</w:t>
      </w:r>
      <w:r w:rsidRPr="007D2E57">
        <w:rPr>
          <w:vertAlign w:val="subscript"/>
        </w:rPr>
        <w:t>0.94</w:t>
      </w:r>
      <w:r w:rsidRPr="007D2E57">
        <w:t>(nip)(H</w:t>
      </w:r>
      <w:r w:rsidRPr="007D2E57">
        <w:rPr>
          <w:vertAlign w:val="subscript"/>
        </w:rPr>
        <w:t>2</w:t>
      </w:r>
      <w:r w:rsidRPr="007D2E57">
        <w:t>O)</w:t>
      </w:r>
      <w:r w:rsidRPr="007D2E57">
        <w:rPr>
          <w:vertAlign w:val="subscript"/>
        </w:rPr>
        <w:t>6</w:t>
      </w:r>
      <w:r w:rsidRPr="007D2E57">
        <w:t>]</w:t>
      </w:r>
      <w:r w:rsidRPr="007D2E57">
        <w:rPr>
          <w:rtl/>
          <w:lang w:bidi="ar-SA"/>
        </w:rPr>
        <w:t xml:space="preserve"> </w:t>
      </w:r>
      <w:r w:rsidRPr="007D2E57">
        <w:rPr>
          <w:rFonts w:hint="cs"/>
          <w:rtl/>
          <w:lang w:bidi="ar-SA"/>
        </w:rPr>
        <w:t>(2) (</w:t>
      </w:r>
      <w:r w:rsidRPr="007D2E57">
        <w:rPr>
          <w:rFonts w:hint="cs"/>
          <w:rtl/>
        </w:rPr>
        <w:t>5-</w:t>
      </w:r>
      <w:r w:rsidRPr="007D2E57">
        <w:rPr>
          <w:rtl/>
        </w:rPr>
        <w:t>نیترو ایزوفتالیک اسید (</w:t>
      </w:r>
      <w:r w:rsidRPr="007D2E57">
        <w:t>nip</w:t>
      </w:r>
      <w:r w:rsidRPr="007D2E57">
        <w:rPr>
          <w:rtl/>
        </w:rPr>
        <w:t xml:space="preserve">)) </w:t>
      </w:r>
      <w:r w:rsidRPr="007D2E57">
        <w:rPr>
          <w:rtl/>
          <w:lang w:bidi="ar-SA"/>
        </w:rPr>
        <w:t xml:space="preserve">سنتز شدند و </w:t>
      </w:r>
      <w:r w:rsidRPr="007D2E57">
        <w:rPr>
          <w:rtl/>
        </w:rPr>
        <w:t>ساختار این کمپلکس</w:t>
      </w:r>
      <w:r w:rsidRPr="007D2E57">
        <w:rPr>
          <w:rtl/>
        </w:rPr>
        <w:softHyphen/>
        <w:t xml:space="preserve">ها به وسیله پراش تابش تک پرتویی </w:t>
      </w:r>
      <w:r w:rsidRPr="007D2E57">
        <w:t>X</w:t>
      </w:r>
      <w:r w:rsidRPr="007D2E57">
        <w:rPr>
          <w:rtl/>
        </w:rPr>
        <w:t xml:space="preserve"> مشخص گردید. </w:t>
      </w:r>
      <w:r w:rsidRPr="007D2E57">
        <w:rPr>
          <w:rtl/>
          <w:lang w:bidi="ar-SA"/>
        </w:rPr>
        <w:t xml:space="preserve"> همچنین این کمپلکس</w:t>
      </w:r>
      <w:r w:rsidRPr="007D2E57">
        <w:rPr>
          <w:rtl/>
          <w:lang w:bidi="ar-SA"/>
        </w:rPr>
        <w:softHyphen/>
        <w:t>ها با استفاده از تکنیک</w:t>
      </w:r>
      <w:r w:rsidRPr="007D2E57">
        <w:rPr>
          <w:rtl/>
          <w:lang w:bidi="ar-SA"/>
        </w:rPr>
        <w:softHyphen/>
        <w:t xml:space="preserve">های </w:t>
      </w:r>
      <w:r w:rsidRPr="007D2E57">
        <w:t>XRD</w:t>
      </w:r>
      <w:r w:rsidRPr="007D2E57">
        <w:rPr>
          <w:rtl/>
        </w:rPr>
        <w:t xml:space="preserve">، </w:t>
      </w:r>
      <w:r w:rsidRPr="007D2E57">
        <w:t>FT-IR</w:t>
      </w:r>
      <w:r w:rsidRPr="007D2E57">
        <w:rPr>
          <w:rtl/>
        </w:rPr>
        <w:t xml:space="preserve"> و </w:t>
      </w:r>
      <w:r w:rsidRPr="007D2E57">
        <w:t>SEM</w:t>
      </w:r>
      <w:r w:rsidRPr="007D2E57">
        <w:rPr>
          <w:rtl/>
        </w:rPr>
        <w:t xml:space="preserve"> شناسایی شدند.</w:t>
      </w:r>
      <w:r w:rsidRPr="007D2E57">
        <w:rPr>
          <w:rFonts w:hint="cs"/>
          <w:rtl/>
        </w:rPr>
        <w:t xml:space="preserve"> رفتار کاتالیزوری این کمپلکس</w:t>
      </w:r>
      <w:r w:rsidRPr="007D2E57">
        <w:rPr>
          <w:rtl/>
        </w:rPr>
        <w:softHyphen/>
      </w:r>
      <w:r w:rsidRPr="007D2E57">
        <w:rPr>
          <w:rFonts w:hint="cs"/>
          <w:rtl/>
        </w:rPr>
        <w:t>ها در واکنش اکسیداسیون بنزیل</w:t>
      </w:r>
      <w:r w:rsidRPr="007D2E57">
        <w:rPr>
          <w:rtl/>
        </w:rPr>
        <w:softHyphen/>
      </w:r>
      <w:r w:rsidRPr="007D2E57">
        <w:rPr>
          <w:rFonts w:hint="cs"/>
          <w:rtl/>
        </w:rPr>
        <w:t xml:space="preserve">الکل و سیکلوهگزانول مورد بررسی قرار گرفت. </w:t>
      </w:r>
    </w:p>
    <w:p w:rsidR="007D2E57" w:rsidRPr="007D2E57" w:rsidRDefault="007D2E57" w:rsidP="007D2E57">
      <w:pPr>
        <w:rPr>
          <w:rtl/>
          <w:lang w:bidi="ar-SA"/>
        </w:rPr>
      </w:pPr>
      <w:r w:rsidRPr="007D2E57">
        <w:rPr>
          <w:rFonts w:hint="cs"/>
          <w:rtl/>
        </w:rPr>
        <w:t xml:space="preserve">کمپلکس </w:t>
      </w:r>
      <w:r w:rsidRPr="007D2E57">
        <w:t>[Ni</w:t>
      </w:r>
      <w:r w:rsidRPr="007D2E57">
        <w:rPr>
          <w:vertAlign w:val="subscript"/>
        </w:rPr>
        <w:t xml:space="preserve">0.58 </w:t>
      </w:r>
      <w:r w:rsidRPr="007D2E57">
        <w:t>Zn</w:t>
      </w:r>
      <w:r w:rsidRPr="007D2E57">
        <w:rPr>
          <w:vertAlign w:val="subscript"/>
        </w:rPr>
        <w:t>0.42</w:t>
      </w:r>
      <w:r w:rsidRPr="007D2E57">
        <w:t>(pc)</w:t>
      </w:r>
      <w:r w:rsidRPr="007D2E57">
        <w:rPr>
          <w:vertAlign w:val="subscript"/>
        </w:rPr>
        <w:t>2</w:t>
      </w:r>
      <w:r w:rsidRPr="007D2E57">
        <w:t>(H</w:t>
      </w:r>
      <w:r w:rsidRPr="007D2E57">
        <w:rPr>
          <w:vertAlign w:val="subscript"/>
        </w:rPr>
        <w:t>2</w:t>
      </w:r>
      <w:r w:rsidRPr="007D2E57">
        <w:t>O)</w:t>
      </w:r>
      <w:r w:rsidRPr="007D2E57">
        <w:rPr>
          <w:vertAlign w:val="subscript"/>
        </w:rPr>
        <w:t>2</w:t>
      </w:r>
      <w:r w:rsidRPr="007D2E57">
        <w:t>]</w:t>
      </w:r>
      <w:r w:rsidRPr="007D2E57">
        <w:rPr>
          <w:rFonts w:hint="cs"/>
          <w:rtl/>
          <w:lang w:bidi="ar-SA"/>
        </w:rPr>
        <w:t xml:space="preserve"> (1) در سیستم بلوری مونوکلینیک با سیستم بلوری </w:t>
      </w:r>
      <w:r w:rsidRPr="007D2E57">
        <w:t>P2</w:t>
      </w:r>
      <w:r w:rsidRPr="007D2E57">
        <w:rPr>
          <w:vertAlign w:val="subscript"/>
        </w:rPr>
        <w:t>1</w:t>
      </w:r>
      <w:r w:rsidRPr="007D2E57">
        <w:t>/c</w:t>
      </w:r>
      <w:r w:rsidRPr="007D2E57">
        <w:rPr>
          <w:rFonts w:hint="cs"/>
          <w:rtl/>
          <w:lang w:bidi="ar-SA"/>
        </w:rPr>
        <w:t xml:space="preserve"> متبلور شده است. پارامترهای سیستم بلوری این کمپلکس برابر با </w:t>
      </w:r>
      <w:r w:rsidRPr="007D2E57">
        <w:t>(Å)</w:t>
      </w:r>
      <w:r w:rsidRPr="007D2E57">
        <w:rPr>
          <w:rFonts w:hint="cs"/>
          <w:rtl/>
          <w:lang w:bidi="ar-SA"/>
        </w:rPr>
        <w:t xml:space="preserve"> </w:t>
      </w:r>
      <w:r w:rsidRPr="007D2E57">
        <w:rPr>
          <w:rtl/>
          <w:lang w:bidi="ar-SA"/>
        </w:rPr>
        <w:t>2286/2</w:t>
      </w:r>
      <w:r w:rsidRPr="007D2E57">
        <w:t xml:space="preserve"> a=</w:t>
      </w:r>
      <w:r w:rsidRPr="007D2E57">
        <w:rPr>
          <w:rFonts w:hint="cs"/>
          <w:rtl/>
          <w:lang w:bidi="ar-SA"/>
        </w:rPr>
        <w:t>،</w:t>
      </w:r>
      <w:r w:rsidRPr="007D2E57">
        <w:t>(Å)</w:t>
      </w:r>
      <w:r w:rsidRPr="007D2E57">
        <w:rPr>
          <w:rFonts w:hint="cs"/>
          <w:rtl/>
          <w:lang w:bidi="ar-SA"/>
        </w:rPr>
        <w:t xml:space="preserve"> </w:t>
      </w:r>
      <w:r w:rsidRPr="007D2E57">
        <w:rPr>
          <w:rtl/>
          <w:lang w:bidi="ar-SA"/>
        </w:rPr>
        <w:t>9889/10</w:t>
      </w:r>
      <w:r w:rsidRPr="007D2E57">
        <w:t>b=</w:t>
      </w:r>
      <w:r w:rsidRPr="007D2E57">
        <w:rPr>
          <w:rFonts w:hint="cs"/>
          <w:rtl/>
          <w:lang w:bidi="ar-SA"/>
        </w:rPr>
        <w:t xml:space="preserve">، </w:t>
      </w:r>
      <w:r w:rsidRPr="007D2E57">
        <w:t>(Å)</w:t>
      </w:r>
      <w:r w:rsidRPr="007D2E57">
        <w:rPr>
          <w:rFonts w:hint="cs"/>
          <w:rtl/>
          <w:lang w:bidi="ar-SA"/>
        </w:rPr>
        <w:t xml:space="preserve"> </w:t>
      </w:r>
      <w:r w:rsidRPr="007D2E57">
        <w:rPr>
          <w:rtl/>
          <w:lang w:bidi="ar-SA"/>
        </w:rPr>
        <w:t>1693/10</w:t>
      </w:r>
      <w:r w:rsidRPr="007D2E57">
        <w:t xml:space="preserve"> c=</w:t>
      </w:r>
      <w:r w:rsidRPr="007D2E57">
        <w:rPr>
          <w:rFonts w:hint="cs"/>
          <w:rtl/>
          <w:lang w:bidi="ar-SA"/>
        </w:rPr>
        <w:t>،</w:t>
      </w:r>
      <w:r w:rsidRPr="007D2E57">
        <w:t xml:space="preserve">(°) </w:t>
      </w:r>
      <w:r w:rsidRPr="007D2E57">
        <w:rPr>
          <w:rFonts w:hint="cs"/>
          <w:rtl/>
          <w:lang w:bidi="ar-SA"/>
        </w:rPr>
        <w:t xml:space="preserve"> 90 </w:t>
      </w:r>
      <w:r w:rsidRPr="007D2E57">
        <w:t>α=</w:t>
      </w:r>
      <w:r w:rsidRPr="007D2E57">
        <w:rPr>
          <w:rFonts w:hint="cs"/>
          <w:rtl/>
          <w:lang w:bidi="ar-SA"/>
        </w:rPr>
        <w:t xml:space="preserve">، </w:t>
      </w:r>
      <w:r w:rsidRPr="007D2E57">
        <w:t>(°)</w:t>
      </w:r>
      <w:r w:rsidRPr="007D2E57">
        <w:rPr>
          <w:rFonts w:hint="cs"/>
          <w:rtl/>
          <w:lang w:bidi="ar-SA"/>
        </w:rPr>
        <w:t xml:space="preserve"> 464/100 </w:t>
      </w:r>
      <w:r w:rsidRPr="007D2E57">
        <w:t>β=</w:t>
      </w:r>
      <w:r w:rsidRPr="007D2E57">
        <w:rPr>
          <w:rFonts w:hint="cs"/>
          <w:rtl/>
          <w:lang w:bidi="ar-SA"/>
        </w:rPr>
        <w:t xml:space="preserve">، </w:t>
      </w:r>
      <w:r w:rsidRPr="007D2E57">
        <w:t xml:space="preserve">(°) </w:t>
      </w:r>
      <w:r w:rsidRPr="007D2E57">
        <w:rPr>
          <w:rFonts w:hint="cs"/>
          <w:rtl/>
          <w:lang w:bidi="ar-SA"/>
        </w:rPr>
        <w:t xml:space="preserve"> </w:t>
      </w:r>
      <w:r w:rsidRPr="007D2E57">
        <w:rPr>
          <w:rFonts w:hint="cs"/>
          <w:rtl/>
        </w:rPr>
        <w:t>90</w:t>
      </w:r>
      <w:r w:rsidRPr="007D2E57">
        <w:rPr>
          <w:rFonts w:hint="cs"/>
          <w:rtl/>
          <w:lang w:bidi="ar-SA"/>
        </w:rPr>
        <w:t xml:space="preserve"> </w:t>
      </w:r>
      <w:r w:rsidRPr="007D2E57">
        <w:t>γ =</w:t>
      </w:r>
      <w:r w:rsidRPr="007D2E57">
        <w:rPr>
          <w:rFonts w:hint="cs"/>
          <w:rtl/>
          <w:lang w:bidi="ar-SA"/>
        </w:rPr>
        <w:t xml:space="preserve"> می</w:t>
      </w:r>
      <w:r w:rsidRPr="007D2E57">
        <w:rPr>
          <w:rtl/>
          <w:lang w:bidi="ar-SA"/>
        </w:rPr>
        <w:softHyphen/>
      </w:r>
      <w:r w:rsidRPr="007D2E57">
        <w:rPr>
          <w:rFonts w:hint="cs"/>
          <w:rtl/>
          <w:lang w:bidi="ar-SA"/>
        </w:rPr>
        <w:t>باشد. این کمپلکس دارای عدد کئوردیناسیون شش می</w:t>
      </w:r>
      <w:r w:rsidRPr="007D2E57">
        <w:rPr>
          <w:rtl/>
          <w:lang w:bidi="ar-SA"/>
        </w:rPr>
        <w:softHyphen/>
      </w:r>
      <w:r w:rsidRPr="007D2E57">
        <w:rPr>
          <w:rFonts w:hint="cs"/>
          <w:rtl/>
          <w:lang w:bidi="ar-SA"/>
        </w:rPr>
        <w:t>باشد و دارای ساختار هشت وجهی کج</w:t>
      </w:r>
      <w:r w:rsidRPr="007D2E57">
        <w:rPr>
          <w:rtl/>
          <w:lang w:bidi="ar-SA"/>
        </w:rPr>
        <w:softHyphen/>
      </w:r>
      <w:r w:rsidRPr="007D2E57">
        <w:rPr>
          <w:rFonts w:hint="cs"/>
          <w:rtl/>
        </w:rPr>
        <w:t>شکل</w:t>
      </w:r>
      <w:r w:rsidRPr="007D2E57">
        <w:rPr>
          <w:rFonts w:hint="cs"/>
          <w:rtl/>
          <w:lang w:bidi="ar-SA"/>
        </w:rPr>
        <w:t xml:space="preserve"> می</w:t>
      </w:r>
      <w:r w:rsidRPr="007D2E57">
        <w:rPr>
          <w:rtl/>
          <w:lang w:bidi="ar-SA"/>
        </w:rPr>
        <w:softHyphen/>
      </w:r>
      <w:r w:rsidRPr="007D2E57">
        <w:rPr>
          <w:rFonts w:hint="cs"/>
          <w:rtl/>
          <w:lang w:bidi="ar-SA"/>
        </w:rPr>
        <w:t>باشد.</w:t>
      </w:r>
    </w:p>
    <w:p w:rsidR="007D2E57" w:rsidRPr="007D2E57" w:rsidRDefault="007D2E57" w:rsidP="007D2E57">
      <w:pPr>
        <w:rPr>
          <w:rtl/>
          <w:lang w:bidi="ar-SA"/>
        </w:rPr>
      </w:pPr>
      <w:r w:rsidRPr="007D2E57">
        <w:rPr>
          <w:rFonts w:hint="cs"/>
          <w:rtl/>
        </w:rPr>
        <w:t xml:space="preserve">کمپلکس </w:t>
      </w:r>
      <w:r w:rsidRPr="007D2E57">
        <w:t>[Mg</w:t>
      </w:r>
      <w:r w:rsidRPr="007D2E57">
        <w:rPr>
          <w:vertAlign w:val="subscript"/>
        </w:rPr>
        <w:t>0.06</w:t>
      </w:r>
      <w:r w:rsidRPr="007D2E57">
        <w:t>Sr</w:t>
      </w:r>
      <w:r w:rsidRPr="007D2E57">
        <w:rPr>
          <w:vertAlign w:val="subscript"/>
        </w:rPr>
        <w:t>0.94</w:t>
      </w:r>
      <w:r w:rsidRPr="007D2E57">
        <w:t>(nip)(H</w:t>
      </w:r>
      <w:r w:rsidRPr="007D2E57">
        <w:rPr>
          <w:vertAlign w:val="subscript"/>
        </w:rPr>
        <w:t>2</w:t>
      </w:r>
      <w:r w:rsidRPr="007D2E57">
        <w:t>O)</w:t>
      </w:r>
      <w:r w:rsidRPr="007D2E57">
        <w:rPr>
          <w:vertAlign w:val="subscript"/>
        </w:rPr>
        <w:t>6</w:t>
      </w:r>
      <w:r w:rsidRPr="007D2E57">
        <w:t>]</w:t>
      </w:r>
      <w:r w:rsidRPr="007D2E57">
        <w:rPr>
          <w:rtl/>
          <w:lang w:bidi="ar-SA"/>
        </w:rPr>
        <w:t xml:space="preserve"> </w:t>
      </w:r>
      <w:r w:rsidRPr="007D2E57">
        <w:rPr>
          <w:rFonts w:hint="cs"/>
          <w:rtl/>
          <w:lang w:bidi="ar-SA"/>
        </w:rPr>
        <w:t xml:space="preserve">(2) در سیستم بلوری مونوکلینیک با سیستم بلوری </w:t>
      </w:r>
      <w:r w:rsidRPr="007D2E57">
        <w:t>C1c1</w:t>
      </w:r>
      <w:r w:rsidRPr="007D2E57">
        <w:rPr>
          <w:rFonts w:hint="cs"/>
          <w:rtl/>
          <w:lang w:bidi="ar-SA"/>
        </w:rPr>
        <w:t xml:space="preserve"> متبلور شده است. پارامترهای سیستم بلوری این کمپلکس برابر با </w:t>
      </w:r>
      <w:r w:rsidRPr="007D2E57">
        <w:t>(Å)</w:t>
      </w:r>
      <w:r w:rsidRPr="007D2E57">
        <w:rPr>
          <w:rFonts w:hint="cs"/>
          <w:rtl/>
          <w:lang w:bidi="ar-SA"/>
        </w:rPr>
        <w:t xml:space="preserve"> 6009/11</w:t>
      </w:r>
      <w:r w:rsidRPr="007D2E57">
        <w:t xml:space="preserve"> a=</w:t>
      </w:r>
      <w:r w:rsidRPr="007D2E57">
        <w:rPr>
          <w:rFonts w:hint="cs"/>
          <w:rtl/>
          <w:lang w:bidi="ar-SA"/>
        </w:rPr>
        <w:t>،</w:t>
      </w:r>
      <w:r w:rsidRPr="007D2E57">
        <w:t>(Å)</w:t>
      </w:r>
      <w:r w:rsidRPr="007D2E57">
        <w:rPr>
          <w:rFonts w:hint="cs"/>
          <w:rtl/>
          <w:lang w:bidi="ar-SA"/>
        </w:rPr>
        <w:t xml:space="preserve"> 3523</w:t>
      </w:r>
      <w:r w:rsidRPr="007D2E57">
        <w:rPr>
          <w:rtl/>
          <w:lang w:bidi="ar-SA"/>
        </w:rPr>
        <w:t>/</w:t>
      </w:r>
      <w:r w:rsidRPr="007D2E57">
        <w:rPr>
          <w:rFonts w:hint="cs"/>
          <w:rtl/>
          <w:lang w:bidi="ar-SA"/>
        </w:rPr>
        <w:t>18</w:t>
      </w:r>
      <w:r w:rsidRPr="007D2E57">
        <w:t>b=</w:t>
      </w:r>
      <w:r w:rsidRPr="007D2E57">
        <w:rPr>
          <w:rFonts w:hint="cs"/>
          <w:rtl/>
          <w:lang w:bidi="ar-SA"/>
        </w:rPr>
        <w:t xml:space="preserve">، </w:t>
      </w:r>
      <w:r w:rsidRPr="007D2E57">
        <w:t>(Å)</w:t>
      </w:r>
      <w:r w:rsidRPr="007D2E57">
        <w:rPr>
          <w:rFonts w:hint="cs"/>
          <w:rtl/>
          <w:lang w:bidi="ar-SA"/>
        </w:rPr>
        <w:t xml:space="preserve"> 2760</w:t>
      </w:r>
      <w:r w:rsidRPr="007D2E57">
        <w:rPr>
          <w:rtl/>
          <w:lang w:bidi="ar-SA"/>
        </w:rPr>
        <w:t>/</w:t>
      </w:r>
      <w:r w:rsidRPr="007D2E57">
        <w:rPr>
          <w:rFonts w:hint="cs"/>
          <w:rtl/>
          <w:lang w:bidi="ar-SA"/>
        </w:rPr>
        <w:t>7</w:t>
      </w:r>
      <w:r w:rsidRPr="007D2E57">
        <w:t xml:space="preserve"> c=</w:t>
      </w:r>
      <w:r w:rsidRPr="007D2E57">
        <w:rPr>
          <w:rFonts w:hint="cs"/>
          <w:rtl/>
          <w:lang w:bidi="ar-SA"/>
        </w:rPr>
        <w:t>،</w:t>
      </w:r>
      <w:r w:rsidRPr="007D2E57">
        <w:t xml:space="preserve">(°) </w:t>
      </w:r>
      <w:r w:rsidRPr="007D2E57">
        <w:rPr>
          <w:rFonts w:hint="cs"/>
          <w:rtl/>
          <w:lang w:bidi="ar-SA"/>
        </w:rPr>
        <w:t xml:space="preserve"> 90 </w:t>
      </w:r>
      <w:r w:rsidRPr="007D2E57">
        <w:t>α=</w:t>
      </w:r>
      <w:r w:rsidRPr="007D2E57">
        <w:rPr>
          <w:rFonts w:hint="cs"/>
          <w:rtl/>
          <w:lang w:bidi="ar-SA"/>
        </w:rPr>
        <w:t xml:space="preserve">، </w:t>
      </w:r>
      <w:r w:rsidRPr="007D2E57">
        <w:t>(°)</w:t>
      </w:r>
      <w:r w:rsidRPr="007D2E57">
        <w:rPr>
          <w:rFonts w:hint="cs"/>
          <w:rtl/>
          <w:lang w:bidi="ar-SA"/>
        </w:rPr>
        <w:t xml:space="preserve"> 733/118 </w:t>
      </w:r>
      <w:r w:rsidRPr="007D2E57">
        <w:t>β=</w:t>
      </w:r>
      <w:r w:rsidRPr="007D2E57">
        <w:rPr>
          <w:rFonts w:hint="cs"/>
          <w:rtl/>
          <w:lang w:bidi="ar-SA"/>
        </w:rPr>
        <w:t xml:space="preserve">،    </w:t>
      </w:r>
      <w:r w:rsidRPr="007D2E57">
        <w:t xml:space="preserve">(°) </w:t>
      </w:r>
      <w:r w:rsidRPr="007D2E57">
        <w:rPr>
          <w:rFonts w:hint="cs"/>
          <w:rtl/>
          <w:lang w:bidi="ar-SA"/>
        </w:rPr>
        <w:t xml:space="preserve"> </w:t>
      </w:r>
      <w:r w:rsidRPr="007D2E57">
        <w:rPr>
          <w:rFonts w:hint="cs"/>
          <w:rtl/>
        </w:rPr>
        <w:t>90</w:t>
      </w:r>
      <w:r w:rsidRPr="007D2E57">
        <w:rPr>
          <w:rFonts w:hint="cs"/>
          <w:rtl/>
          <w:lang w:bidi="ar-SA"/>
        </w:rPr>
        <w:t xml:space="preserve"> </w:t>
      </w:r>
      <w:r w:rsidRPr="007D2E57">
        <w:t>γ =</w:t>
      </w:r>
      <w:r w:rsidRPr="007D2E57">
        <w:rPr>
          <w:rFonts w:hint="cs"/>
          <w:rtl/>
          <w:lang w:bidi="ar-SA"/>
        </w:rPr>
        <w:t xml:space="preserve"> می</w:t>
      </w:r>
      <w:r w:rsidRPr="007D2E57">
        <w:rPr>
          <w:rtl/>
          <w:lang w:bidi="ar-SA"/>
        </w:rPr>
        <w:softHyphen/>
      </w:r>
      <w:r w:rsidRPr="007D2E57">
        <w:rPr>
          <w:rFonts w:hint="cs"/>
          <w:rtl/>
          <w:lang w:bidi="ar-SA"/>
        </w:rPr>
        <w:t>باشد. این کمپلکس یک پلیمر کئوردیناسیونی است، که عدد کئوردیناسیون فلز مرکزی نه می</w:t>
      </w:r>
      <w:r w:rsidRPr="007D2E57">
        <w:rPr>
          <w:rtl/>
          <w:lang w:bidi="ar-SA"/>
        </w:rPr>
        <w:softHyphen/>
      </w:r>
      <w:r w:rsidRPr="007D2E57">
        <w:rPr>
          <w:rFonts w:hint="cs"/>
          <w:rtl/>
          <w:lang w:bidi="ar-SA"/>
        </w:rPr>
        <w:t xml:space="preserve">باشد، که دارای ساختار </w:t>
      </w:r>
      <w:r w:rsidRPr="007D2E57">
        <w:rPr>
          <w:rFonts w:hint="cs"/>
          <w:rtl/>
        </w:rPr>
        <w:t>منشور مثلثی سه کلاهکی</w:t>
      </w:r>
      <w:r w:rsidRPr="007D2E57">
        <w:rPr>
          <w:rFonts w:hint="cs"/>
          <w:rtl/>
          <w:lang w:bidi="ar-SA"/>
        </w:rPr>
        <w:t xml:space="preserve"> می</w:t>
      </w:r>
      <w:r w:rsidRPr="007D2E57">
        <w:rPr>
          <w:rtl/>
          <w:lang w:bidi="ar-SA"/>
        </w:rPr>
        <w:softHyphen/>
      </w:r>
      <w:r w:rsidRPr="007D2E57">
        <w:rPr>
          <w:rFonts w:hint="cs"/>
          <w:rtl/>
          <w:lang w:bidi="ar-SA"/>
        </w:rPr>
        <w:t xml:space="preserve">باشد. </w:t>
      </w:r>
    </w:p>
    <w:p w:rsidR="007D2E57" w:rsidRPr="007D2E57" w:rsidRDefault="007D2E57" w:rsidP="007D2E57">
      <w:pPr>
        <w:rPr>
          <w:rtl/>
        </w:rPr>
      </w:pPr>
      <w:r w:rsidRPr="007D2E57">
        <w:rPr>
          <w:rFonts w:hint="cs"/>
          <w:rtl/>
          <w:lang w:bidi="ar-SA"/>
        </w:rPr>
        <w:t>نتایج حاصل از بررسی کاربرد کمپلکس</w:t>
      </w:r>
      <w:r w:rsidRPr="007D2E57">
        <w:rPr>
          <w:rtl/>
          <w:lang w:bidi="ar-SA"/>
        </w:rPr>
        <w:softHyphen/>
      </w:r>
      <w:r w:rsidRPr="007D2E57">
        <w:rPr>
          <w:rFonts w:hint="cs"/>
          <w:rtl/>
          <w:lang w:bidi="ar-SA"/>
        </w:rPr>
        <w:t>ها در اکسیداسیون الکل</w:t>
      </w:r>
      <w:r w:rsidRPr="007D2E57">
        <w:rPr>
          <w:rtl/>
          <w:lang w:bidi="ar-SA"/>
        </w:rPr>
        <w:softHyphen/>
      </w:r>
      <w:r w:rsidRPr="007D2E57">
        <w:rPr>
          <w:rFonts w:hint="cs"/>
          <w:rtl/>
          <w:lang w:bidi="ar-SA"/>
        </w:rPr>
        <w:t>ها نشان می</w:t>
      </w:r>
      <w:r w:rsidRPr="007D2E57">
        <w:rPr>
          <w:rtl/>
          <w:lang w:bidi="ar-SA"/>
        </w:rPr>
        <w:softHyphen/>
      </w:r>
      <w:r w:rsidRPr="007D2E57">
        <w:rPr>
          <w:rFonts w:hint="cs"/>
          <w:rtl/>
          <w:lang w:bidi="ar-SA"/>
        </w:rPr>
        <w:t xml:space="preserve">دهد که درصد تبدیل بنزیل الکل به بنزآلدهید با استفاده از کمپلکس (1) </w:t>
      </w:r>
      <w:r w:rsidRPr="007D2E57">
        <w:rPr>
          <w:rFonts w:hint="cs"/>
          <w:rtl/>
        </w:rPr>
        <w:t>به میزان 45/64 درصد و با استفاده از کمپلکس (2) به میزان 55/73 درصد می</w:t>
      </w:r>
      <w:r w:rsidRPr="007D2E57">
        <w:rPr>
          <w:rtl/>
        </w:rPr>
        <w:softHyphen/>
      </w:r>
      <w:r w:rsidRPr="007D2E57">
        <w:rPr>
          <w:rFonts w:hint="cs"/>
          <w:rtl/>
        </w:rPr>
        <w:t xml:space="preserve">باشد. همچنین درصد تبدیل سیکلوهگزانول به سیکلوهگزانون با استفاده </w:t>
      </w:r>
      <w:r w:rsidRPr="007D2E57">
        <w:rPr>
          <w:rFonts w:hint="cs"/>
          <w:rtl/>
          <w:lang w:bidi="ar-SA"/>
        </w:rPr>
        <w:t xml:space="preserve">از کمپلکس (1) </w:t>
      </w:r>
      <w:r w:rsidRPr="007D2E57">
        <w:rPr>
          <w:rFonts w:hint="cs"/>
          <w:rtl/>
        </w:rPr>
        <w:t>به میزان 8/17 درصد و با استفاده از کمپلکس (2) به میزان 4/67 درصد می</w:t>
      </w:r>
      <w:r w:rsidRPr="007D2E57">
        <w:rPr>
          <w:rtl/>
        </w:rPr>
        <w:softHyphen/>
      </w:r>
      <w:r w:rsidRPr="007D2E57">
        <w:rPr>
          <w:rFonts w:hint="cs"/>
          <w:rtl/>
        </w:rPr>
        <w:t>باشد. گزینش</w:t>
      </w:r>
      <w:r w:rsidRPr="007D2E57">
        <w:rPr>
          <w:rtl/>
        </w:rPr>
        <w:softHyphen/>
      </w:r>
      <w:r w:rsidRPr="007D2E57">
        <w:rPr>
          <w:rFonts w:hint="cs"/>
          <w:rtl/>
        </w:rPr>
        <w:t xml:space="preserve">پذیری هر دو کمپلکس سنتز شده نسبت به محصولات 100 درصد بدست آمده است. </w:t>
      </w:r>
    </w:p>
    <w:p w:rsidR="007D2E57" w:rsidRPr="007D2E57" w:rsidRDefault="007D2E57" w:rsidP="007D2E57">
      <w:r w:rsidRPr="007D2E57">
        <w:rPr>
          <w:rFonts w:hint="cs"/>
          <w:b/>
          <w:bCs/>
          <w:rtl/>
        </w:rPr>
        <w:t>كلمات كليدي</w:t>
      </w:r>
    </w:p>
    <w:p w:rsidR="00B526CF" w:rsidRDefault="007D2E57" w:rsidP="007D2E57">
      <w:pPr>
        <w:rPr>
          <w:rtl/>
        </w:rPr>
      </w:pPr>
      <w:r w:rsidRPr="007D2E57">
        <w:rPr>
          <w:rFonts w:hint="cs"/>
          <w:rtl/>
        </w:rPr>
        <w:t>کمپلکس</w:t>
      </w:r>
      <w:r w:rsidRPr="007D2E57">
        <w:rPr>
          <w:rtl/>
        </w:rPr>
        <w:t xml:space="preserve"> </w:t>
      </w:r>
      <w:r w:rsidRPr="007D2E57">
        <w:rPr>
          <w:rFonts w:hint="cs"/>
          <w:rtl/>
        </w:rPr>
        <w:t>کوئوردینانسیونی،</w:t>
      </w:r>
      <w:r w:rsidRPr="007D2E57">
        <w:rPr>
          <w:rtl/>
        </w:rPr>
        <w:t xml:space="preserve"> </w:t>
      </w:r>
      <w:r w:rsidRPr="007D2E57">
        <w:rPr>
          <w:rFonts w:hint="cs"/>
          <w:rtl/>
        </w:rPr>
        <w:t>خواص</w:t>
      </w:r>
      <w:r w:rsidRPr="007D2E57">
        <w:rPr>
          <w:rtl/>
        </w:rPr>
        <w:t xml:space="preserve"> </w:t>
      </w:r>
      <w:r w:rsidRPr="007D2E57">
        <w:rPr>
          <w:rFonts w:hint="cs"/>
          <w:rtl/>
        </w:rPr>
        <w:t>کاتالیستی،</w:t>
      </w:r>
      <w:r w:rsidRPr="007D2E57">
        <w:rPr>
          <w:rtl/>
        </w:rPr>
        <w:t xml:space="preserve"> </w:t>
      </w:r>
      <w:r w:rsidRPr="007D2E57">
        <w:rPr>
          <w:rFonts w:hint="cs"/>
          <w:rtl/>
        </w:rPr>
        <w:t xml:space="preserve">اکسیداسیون الکل، بنزیل الکل، </w:t>
      </w:r>
      <w:r>
        <w:rPr>
          <w:rFonts w:hint="cs"/>
          <w:rtl/>
        </w:rPr>
        <w:t>سیکلوهگزانول</w:t>
      </w:r>
    </w:p>
    <w:p w:rsidR="009F7299" w:rsidRDefault="009F7299" w:rsidP="007D2E57">
      <w:pPr>
        <w:rPr>
          <w:rtl/>
        </w:rPr>
      </w:pPr>
    </w:p>
    <w:p w:rsidR="009F7299" w:rsidRDefault="009F7299" w:rsidP="007D2E57">
      <w:pPr>
        <w:rPr>
          <w:rtl/>
        </w:rPr>
      </w:pPr>
    </w:p>
    <w:p w:rsidR="009F7299" w:rsidRDefault="009F7299" w:rsidP="007D2E57">
      <w:pPr>
        <w:rPr>
          <w:rtl/>
        </w:rPr>
      </w:pPr>
    </w:p>
    <w:p w:rsidR="009F7299" w:rsidRDefault="009F7299" w:rsidP="007D2E57">
      <w:pPr>
        <w:rPr>
          <w:rtl/>
        </w:rPr>
      </w:pPr>
    </w:p>
    <w:p w:rsidR="009F7299" w:rsidRDefault="009F7299" w:rsidP="007D2E57">
      <w:pPr>
        <w:rPr>
          <w:rtl/>
        </w:rPr>
      </w:pPr>
    </w:p>
    <w:p w:rsidR="009F7299" w:rsidRDefault="009F7299" w:rsidP="007D2E57">
      <w:pPr>
        <w:rPr>
          <w:rtl/>
        </w:rPr>
      </w:pPr>
    </w:p>
    <w:p w:rsidR="009F7299" w:rsidRDefault="009F7299" w:rsidP="007D2E57">
      <w:pPr>
        <w:rPr>
          <w:rtl/>
        </w:rPr>
      </w:pPr>
    </w:p>
    <w:p w:rsidR="009F7299" w:rsidRDefault="009F7299" w:rsidP="007D2E57">
      <w:pPr>
        <w:rPr>
          <w:rtl/>
        </w:rPr>
      </w:pPr>
    </w:p>
    <w:p w:rsidR="009F7299" w:rsidRDefault="009F7299" w:rsidP="007D2E57">
      <w:pPr>
        <w:rPr>
          <w:rtl/>
        </w:rPr>
      </w:pPr>
    </w:p>
    <w:p w:rsidR="009F7299" w:rsidRDefault="009F7299" w:rsidP="007D2E57">
      <w:pPr>
        <w:rPr>
          <w:rtl/>
        </w:rPr>
      </w:pPr>
    </w:p>
    <w:p w:rsidR="009F7299" w:rsidRDefault="009F7299" w:rsidP="007D2E57">
      <w:pPr>
        <w:rPr>
          <w:rtl/>
        </w:rPr>
      </w:pPr>
    </w:p>
    <w:p w:rsidR="009F7299" w:rsidRDefault="009F7299" w:rsidP="007D2E57">
      <w:pPr>
        <w:rPr>
          <w:rtl/>
        </w:rPr>
      </w:pPr>
    </w:p>
    <w:p w:rsidR="009F7299" w:rsidRDefault="009F7299" w:rsidP="007D2E57">
      <w:pPr>
        <w:rPr>
          <w:rtl/>
        </w:rPr>
      </w:pPr>
    </w:p>
    <w:p w:rsidR="009F7299" w:rsidRDefault="009F7299" w:rsidP="007D2E57">
      <w:pPr>
        <w:rPr>
          <w:rtl/>
        </w:rPr>
      </w:pPr>
    </w:p>
    <w:p w:rsidR="009F7299" w:rsidRDefault="009F7299" w:rsidP="007D2E57">
      <w:pPr>
        <w:rPr>
          <w:rtl/>
        </w:rPr>
      </w:pPr>
    </w:p>
    <w:p w:rsidR="009F7299" w:rsidRDefault="009F7299" w:rsidP="007D2E57">
      <w:pPr>
        <w:rPr>
          <w:rtl/>
        </w:rPr>
      </w:pPr>
    </w:p>
    <w:p w:rsidR="009F7299" w:rsidRDefault="009F7299" w:rsidP="007D2E57">
      <w:pPr>
        <w:rPr>
          <w:rtl/>
        </w:rPr>
      </w:pPr>
    </w:p>
    <w:p w:rsidR="009F7299" w:rsidRDefault="009F7299" w:rsidP="007D2E57">
      <w:pPr>
        <w:rPr>
          <w:rtl/>
        </w:rPr>
      </w:pPr>
    </w:p>
    <w:p w:rsidR="009F7299" w:rsidRPr="004B7621" w:rsidRDefault="009F7299" w:rsidP="009F7299">
      <w:pPr>
        <w:spacing w:line="360" w:lineRule="auto"/>
        <w:jc w:val="center"/>
        <w:rPr>
          <w:rFonts w:cs="B Nazanin"/>
          <w:b/>
          <w:bCs/>
          <w:sz w:val="44"/>
          <w:szCs w:val="48"/>
        </w:rPr>
      </w:pPr>
      <w:r w:rsidRPr="004B7621">
        <w:rPr>
          <w:rFonts w:cs="B Nazanin" w:hint="cs"/>
          <w:b/>
          <w:bCs/>
          <w:sz w:val="44"/>
          <w:szCs w:val="48"/>
          <w:rtl/>
        </w:rPr>
        <w:lastRenderedPageBreak/>
        <w:t>تهیه</w:t>
      </w:r>
      <w:r w:rsidRPr="004B7621">
        <w:rPr>
          <w:rFonts w:cs="B Nazanin"/>
          <w:b/>
          <w:bCs/>
          <w:sz w:val="44"/>
          <w:szCs w:val="48"/>
          <w:rtl/>
        </w:rPr>
        <w:t xml:space="preserve"> </w:t>
      </w:r>
      <w:r w:rsidRPr="004B7621">
        <w:rPr>
          <w:rFonts w:cs="B Nazanin" w:hint="cs"/>
          <w:b/>
          <w:bCs/>
          <w:sz w:val="44"/>
          <w:szCs w:val="48"/>
          <w:rtl/>
        </w:rPr>
        <w:t>و</w:t>
      </w:r>
      <w:r w:rsidRPr="004B7621">
        <w:rPr>
          <w:rFonts w:cs="B Nazanin"/>
          <w:b/>
          <w:bCs/>
          <w:sz w:val="44"/>
          <w:szCs w:val="48"/>
          <w:rtl/>
        </w:rPr>
        <w:t xml:space="preserve"> </w:t>
      </w:r>
      <w:r w:rsidRPr="004B7621">
        <w:rPr>
          <w:rFonts w:cs="B Nazanin" w:hint="cs"/>
          <w:b/>
          <w:bCs/>
          <w:sz w:val="44"/>
          <w:szCs w:val="48"/>
          <w:rtl/>
        </w:rPr>
        <w:t>شناسایی</w:t>
      </w:r>
      <w:r w:rsidRPr="004B7621">
        <w:rPr>
          <w:rFonts w:cs="B Nazanin"/>
          <w:b/>
          <w:bCs/>
          <w:sz w:val="44"/>
          <w:szCs w:val="48"/>
          <w:rtl/>
        </w:rPr>
        <w:t xml:space="preserve"> </w:t>
      </w:r>
      <w:r w:rsidRPr="004B7621">
        <w:rPr>
          <w:rFonts w:cs="B Nazanin" w:hint="cs"/>
          <w:b/>
          <w:bCs/>
          <w:sz w:val="44"/>
          <w:szCs w:val="48"/>
          <w:rtl/>
        </w:rPr>
        <w:t>کمپلکس</w:t>
      </w:r>
      <w:r w:rsidRPr="004B7621">
        <w:rPr>
          <w:rFonts w:ascii="Cambria" w:hAnsi="Cambria" w:cs="Cambria"/>
          <w:b/>
          <w:bCs/>
          <w:sz w:val="44"/>
          <w:szCs w:val="48"/>
        </w:rPr>
        <w:softHyphen/>
      </w:r>
      <w:r w:rsidRPr="004B7621">
        <w:rPr>
          <w:rFonts w:cs="B Nazanin" w:hint="cs"/>
          <w:b/>
          <w:bCs/>
          <w:sz w:val="44"/>
          <w:szCs w:val="48"/>
          <w:rtl/>
        </w:rPr>
        <w:t>های</w:t>
      </w:r>
      <w:r w:rsidRPr="004B7621">
        <w:rPr>
          <w:rFonts w:cs="B Nazanin"/>
          <w:b/>
          <w:bCs/>
          <w:sz w:val="44"/>
          <w:szCs w:val="48"/>
          <w:rtl/>
        </w:rPr>
        <w:t xml:space="preserve"> </w:t>
      </w:r>
      <w:r w:rsidRPr="004B7621">
        <w:rPr>
          <w:rFonts w:cs="B Nazanin" w:hint="cs"/>
          <w:b/>
          <w:bCs/>
          <w:sz w:val="44"/>
          <w:szCs w:val="48"/>
          <w:rtl/>
        </w:rPr>
        <w:t>معدنی</w:t>
      </w:r>
      <w:r w:rsidRPr="004B7621">
        <w:rPr>
          <w:rFonts w:cs="B Nazanin"/>
          <w:b/>
          <w:bCs/>
          <w:sz w:val="44"/>
          <w:szCs w:val="48"/>
          <w:rtl/>
        </w:rPr>
        <w:t xml:space="preserve"> </w:t>
      </w:r>
      <w:r w:rsidRPr="004B7621">
        <w:rPr>
          <w:rFonts w:cs="B Nazanin" w:hint="cs"/>
          <w:b/>
          <w:bCs/>
          <w:sz w:val="44"/>
          <w:szCs w:val="48"/>
          <w:rtl/>
        </w:rPr>
        <w:t>و</w:t>
      </w:r>
      <w:r w:rsidRPr="004B7621">
        <w:rPr>
          <w:rFonts w:cs="B Nazanin"/>
          <w:b/>
          <w:bCs/>
          <w:sz w:val="44"/>
          <w:szCs w:val="48"/>
          <w:rtl/>
        </w:rPr>
        <w:t xml:space="preserve"> </w:t>
      </w:r>
      <w:r w:rsidRPr="004B7621">
        <w:rPr>
          <w:rFonts w:cs="B Nazanin" w:hint="cs"/>
          <w:b/>
          <w:bCs/>
          <w:sz w:val="44"/>
          <w:szCs w:val="48"/>
          <w:rtl/>
        </w:rPr>
        <w:t>بررسی</w:t>
      </w:r>
      <w:r w:rsidRPr="004B7621">
        <w:rPr>
          <w:rFonts w:cs="B Nazanin"/>
          <w:b/>
          <w:bCs/>
          <w:sz w:val="44"/>
          <w:szCs w:val="48"/>
          <w:rtl/>
        </w:rPr>
        <w:t xml:space="preserve"> </w:t>
      </w:r>
      <w:r w:rsidRPr="004B7621">
        <w:rPr>
          <w:rFonts w:cs="B Nazanin" w:hint="cs"/>
          <w:b/>
          <w:bCs/>
          <w:sz w:val="44"/>
          <w:szCs w:val="48"/>
          <w:rtl/>
        </w:rPr>
        <w:t>خواص</w:t>
      </w:r>
      <w:r w:rsidRPr="004B7621">
        <w:rPr>
          <w:rFonts w:cs="B Nazanin"/>
          <w:b/>
          <w:bCs/>
          <w:sz w:val="44"/>
          <w:szCs w:val="48"/>
          <w:rtl/>
        </w:rPr>
        <w:t xml:space="preserve"> </w:t>
      </w:r>
      <w:r w:rsidRPr="004B7621">
        <w:rPr>
          <w:rFonts w:cs="B Nazanin" w:hint="cs"/>
          <w:b/>
          <w:bCs/>
          <w:sz w:val="44"/>
          <w:szCs w:val="48"/>
          <w:rtl/>
        </w:rPr>
        <w:t>کاتالیزوری</w:t>
      </w:r>
      <w:r w:rsidRPr="004B7621">
        <w:rPr>
          <w:rFonts w:cs="B Nazanin"/>
          <w:b/>
          <w:bCs/>
          <w:sz w:val="44"/>
          <w:szCs w:val="48"/>
          <w:rtl/>
        </w:rPr>
        <w:t xml:space="preserve"> </w:t>
      </w:r>
      <w:r w:rsidRPr="004B7621">
        <w:rPr>
          <w:rFonts w:cs="B Nazanin" w:hint="cs"/>
          <w:b/>
          <w:bCs/>
          <w:sz w:val="44"/>
          <w:szCs w:val="48"/>
          <w:rtl/>
        </w:rPr>
        <w:t>آن</w:t>
      </w:r>
      <w:r w:rsidRPr="004B7621">
        <w:rPr>
          <w:rFonts w:ascii="Cambria" w:hAnsi="Cambria" w:cs="Cambria"/>
          <w:b/>
          <w:bCs/>
          <w:sz w:val="44"/>
          <w:szCs w:val="48"/>
        </w:rPr>
        <w:softHyphen/>
      </w:r>
      <w:r w:rsidRPr="004B7621">
        <w:rPr>
          <w:rFonts w:cs="B Nazanin" w:hint="cs"/>
          <w:b/>
          <w:bCs/>
          <w:sz w:val="44"/>
          <w:szCs w:val="48"/>
          <w:rtl/>
        </w:rPr>
        <w:t>ها</w:t>
      </w:r>
      <w:r w:rsidRPr="004B7621">
        <w:rPr>
          <w:rFonts w:cs="B Nazanin"/>
          <w:b/>
          <w:bCs/>
          <w:sz w:val="44"/>
          <w:szCs w:val="48"/>
          <w:rtl/>
        </w:rPr>
        <w:t xml:space="preserve"> </w:t>
      </w:r>
      <w:r w:rsidRPr="004B7621">
        <w:rPr>
          <w:rFonts w:cs="B Nazanin" w:hint="cs"/>
          <w:b/>
          <w:bCs/>
          <w:sz w:val="44"/>
          <w:szCs w:val="48"/>
          <w:rtl/>
        </w:rPr>
        <w:t>در</w:t>
      </w:r>
      <w:r w:rsidRPr="004B7621">
        <w:rPr>
          <w:rFonts w:cs="B Nazanin"/>
          <w:b/>
          <w:bCs/>
          <w:sz w:val="44"/>
          <w:szCs w:val="48"/>
          <w:rtl/>
        </w:rPr>
        <w:t xml:space="preserve"> </w:t>
      </w:r>
      <w:r w:rsidRPr="004B7621">
        <w:rPr>
          <w:rFonts w:cs="B Nazanin" w:hint="cs"/>
          <w:b/>
          <w:bCs/>
          <w:sz w:val="44"/>
          <w:szCs w:val="48"/>
          <w:rtl/>
        </w:rPr>
        <w:t>اکسیداسیون</w:t>
      </w:r>
      <w:r w:rsidRPr="004B7621">
        <w:rPr>
          <w:rFonts w:cs="B Nazanin"/>
          <w:b/>
          <w:bCs/>
          <w:sz w:val="44"/>
          <w:szCs w:val="48"/>
          <w:rtl/>
        </w:rPr>
        <w:t xml:space="preserve"> </w:t>
      </w:r>
      <w:r w:rsidRPr="004B7621">
        <w:rPr>
          <w:rFonts w:cs="B Nazanin" w:hint="cs"/>
          <w:b/>
          <w:bCs/>
          <w:sz w:val="44"/>
          <w:szCs w:val="48"/>
          <w:rtl/>
        </w:rPr>
        <w:t>الکل</w:t>
      </w:r>
      <w:r w:rsidRPr="004B7621">
        <w:rPr>
          <w:rFonts w:ascii="Cambria" w:hAnsi="Cambria" w:cs="Cambria"/>
          <w:b/>
          <w:bCs/>
          <w:sz w:val="44"/>
          <w:szCs w:val="48"/>
        </w:rPr>
        <w:softHyphen/>
      </w:r>
      <w:r w:rsidRPr="004B7621">
        <w:rPr>
          <w:rFonts w:cs="B Nazanin" w:hint="cs"/>
          <w:b/>
          <w:bCs/>
          <w:sz w:val="44"/>
          <w:szCs w:val="48"/>
          <w:rtl/>
        </w:rPr>
        <w:t xml:space="preserve">ها </w:t>
      </w:r>
    </w:p>
    <w:p w:rsidR="009F7299" w:rsidRPr="004B7621" w:rsidRDefault="009F7299" w:rsidP="009F7299">
      <w:pPr>
        <w:spacing w:line="360" w:lineRule="auto"/>
        <w:jc w:val="center"/>
        <w:rPr>
          <w:rFonts w:eastAsia="Times New Roman" w:cs="B Nazanin"/>
          <w:sz w:val="28"/>
          <w:szCs w:val="28"/>
          <w:rtl/>
        </w:rPr>
      </w:pPr>
      <w:r w:rsidRPr="004B7621">
        <w:rPr>
          <w:rFonts w:eastAsia="Times New Roman" w:cs="B Nazanin" w:hint="cs"/>
          <w:sz w:val="28"/>
          <w:szCs w:val="28"/>
          <w:rtl/>
        </w:rPr>
        <w:t>استاد راهنما:</w:t>
      </w:r>
    </w:p>
    <w:p w:rsidR="009F7299" w:rsidRPr="004B7621" w:rsidRDefault="009F7299" w:rsidP="009F7299">
      <w:pPr>
        <w:spacing w:line="360" w:lineRule="auto"/>
        <w:jc w:val="center"/>
        <w:rPr>
          <w:rFonts w:eastAsia="Times New Roman" w:cs="B Nazanin"/>
          <w:b/>
          <w:bCs/>
          <w:sz w:val="28"/>
          <w:szCs w:val="28"/>
          <w:rtl/>
        </w:rPr>
      </w:pPr>
      <w:r w:rsidRPr="004B7621">
        <w:rPr>
          <w:rFonts w:eastAsia="Times New Roman" w:cs="B Nazanin" w:hint="cs"/>
          <w:b/>
          <w:bCs/>
          <w:sz w:val="28"/>
          <w:szCs w:val="28"/>
          <w:rtl/>
        </w:rPr>
        <w:t>دكتر  علیرضا رضوانی</w:t>
      </w:r>
    </w:p>
    <w:p w:rsidR="009F7299" w:rsidRPr="004B7621" w:rsidRDefault="009F7299" w:rsidP="009F7299">
      <w:pPr>
        <w:spacing w:line="360" w:lineRule="auto"/>
        <w:jc w:val="center"/>
        <w:rPr>
          <w:rFonts w:eastAsia="Times New Roman" w:cs="B Nazanin"/>
          <w:sz w:val="28"/>
          <w:szCs w:val="28"/>
          <w:rtl/>
        </w:rPr>
      </w:pPr>
      <w:r w:rsidRPr="004B7621">
        <w:rPr>
          <w:rFonts w:eastAsia="Times New Roman" w:cs="B Nazanin" w:hint="cs"/>
          <w:sz w:val="28"/>
          <w:szCs w:val="28"/>
          <w:rtl/>
        </w:rPr>
        <w:t>استاد مشاور:</w:t>
      </w:r>
    </w:p>
    <w:p w:rsidR="009F7299" w:rsidRPr="004B7621" w:rsidRDefault="009F7299" w:rsidP="009F7299">
      <w:pPr>
        <w:spacing w:line="360" w:lineRule="auto"/>
        <w:jc w:val="center"/>
        <w:rPr>
          <w:rFonts w:eastAsia="Times New Roman" w:cs="B Nazanin"/>
          <w:b/>
          <w:bCs/>
          <w:sz w:val="28"/>
          <w:szCs w:val="28"/>
          <w:rtl/>
        </w:rPr>
      </w:pPr>
      <w:r w:rsidRPr="004B7621">
        <w:rPr>
          <w:rFonts w:eastAsia="Times New Roman" w:cs="B Nazanin" w:hint="cs"/>
          <w:b/>
          <w:bCs/>
          <w:sz w:val="28"/>
          <w:szCs w:val="28"/>
          <w:rtl/>
        </w:rPr>
        <w:t>دکتر سانیا ساحلی</w:t>
      </w:r>
    </w:p>
    <w:p w:rsidR="009F7299" w:rsidRPr="004B7621" w:rsidRDefault="009F7299" w:rsidP="009F7299">
      <w:pPr>
        <w:spacing w:line="360" w:lineRule="auto"/>
        <w:jc w:val="center"/>
        <w:rPr>
          <w:rFonts w:eastAsia="Times New Roman" w:cs="B Nazanin"/>
          <w:sz w:val="28"/>
          <w:szCs w:val="28"/>
          <w:rtl/>
        </w:rPr>
      </w:pPr>
      <w:r w:rsidRPr="004B7621">
        <w:rPr>
          <w:rFonts w:eastAsia="Times New Roman" w:cs="B Nazanin" w:hint="cs"/>
          <w:sz w:val="28"/>
          <w:szCs w:val="28"/>
          <w:rtl/>
        </w:rPr>
        <w:t>تحقيق و نگارش:</w:t>
      </w:r>
    </w:p>
    <w:p w:rsidR="009F7299" w:rsidRPr="004B7621" w:rsidRDefault="009F7299" w:rsidP="009F7299">
      <w:pPr>
        <w:spacing w:line="360" w:lineRule="auto"/>
        <w:jc w:val="center"/>
        <w:rPr>
          <w:rFonts w:eastAsia="Times New Roman" w:cs="B Nazanin"/>
          <w:b/>
          <w:bCs/>
          <w:sz w:val="28"/>
          <w:szCs w:val="28"/>
        </w:rPr>
      </w:pPr>
      <w:r w:rsidRPr="004B7621">
        <w:rPr>
          <w:rFonts w:eastAsia="Times New Roman" w:cs="B Nazanin" w:hint="cs"/>
          <w:b/>
          <w:bCs/>
          <w:sz w:val="28"/>
          <w:szCs w:val="28"/>
          <w:rtl/>
        </w:rPr>
        <w:t>ادریس کاوسی</w:t>
      </w:r>
    </w:p>
    <w:p w:rsidR="009F7299" w:rsidRPr="004B7621" w:rsidRDefault="009F7299" w:rsidP="009F7299">
      <w:pPr>
        <w:spacing w:line="360" w:lineRule="auto"/>
        <w:jc w:val="center"/>
        <w:rPr>
          <w:rFonts w:eastAsia="Times New Roman" w:cs="B Nazanin"/>
          <w:b/>
          <w:bCs/>
          <w:sz w:val="24"/>
          <w:szCs w:val="24"/>
          <w:rtl/>
        </w:rPr>
      </w:pPr>
      <w:r w:rsidRPr="004B7621">
        <w:rPr>
          <w:rFonts w:eastAsia="Times New Roman" w:cs="B Nazanin" w:hint="cs"/>
          <w:b/>
          <w:bCs/>
          <w:sz w:val="24"/>
          <w:rtl/>
        </w:rPr>
        <w:t xml:space="preserve"> (اين پايان نامه از حمايت مالي معاونت پژوهشي دانشگاه سيستان و بلوچستان بهره مند شده است)</w:t>
      </w:r>
    </w:p>
    <w:p w:rsidR="009F7299" w:rsidRPr="004B7621" w:rsidRDefault="009F7299" w:rsidP="009F7299">
      <w:pPr>
        <w:spacing w:line="360" w:lineRule="auto"/>
        <w:jc w:val="center"/>
        <w:rPr>
          <w:rFonts w:asciiTheme="majorBidi" w:hAnsiTheme="majorBidi" w:cs="B Nazanin"/>
          <w:b/>
          <w:sz w:val="24"/>
          <w:szCs w:val="24"/>
          <w:rtl/>
        </w:rPr>
      </w:pPr>
      <w:r w:rsidRPr="004B7621">
        <w:rPr>
          <w:rFonts w:eastAsia="Times New Roman" w:hint="cs"/>
          <w:b/>
          <w:bCs/>
          <w:sz w:val="28"/>
          <w:szCs w:val="28"/>
          <w:rtl/>
        </w:rPr>
        <w:t>مهر 1401</w:t>
      </w:r>
    </w:p>
    <w:p w:rsidR="009F7299" w:rsidRPr="007D2E57" w:rsidRDefault="009F7299" w:rsidP="007D2E57">
      <w:bookmarkStart w:id="0" w:name="_GoBack"/>
      <w:bookmarkEnd w:id="0"/>
    </w:p>
    <w:sectPr w:rsidR="009F7299" w:rsidRPr="007D2E57" w:rsidSect="00A5510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57"/>
    <w:rsid w:val="007D2E57"/>
    <w:rsid w:val="009F7299"/>
    <w:rsid w:val="00A55106"/>
    <w:rsid w:val="00B5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5FF753A-0E8B-45B9-B114-1B5B19D3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USB-Science</dc:creator>
  <cp:keywords/>
  <dc:description/>
  <cp:lastModifiedBy>USB-Science</cp:lastModifiedBy>
  <cp:revision>2</cp:revision>
  <dcterms:created xsi:type="dcterms:W3CDTF">2022-10-08T07:15:00Z</dcterms:created>
  <dcterms:modified xsi:type="dcterms:W3CDTF">2022-10-08T07:16:00Z</dcterms:modified>
</cp:coreProperties>
</file>