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23" w:rsidRPr="00502444" w:rsidRDefault="00580E23" w:rsidP="00580E23">
      <w:pPr>
        <w:shd w:val="clear" w:color="auto" w:fill="FFFFFF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lang w:bidi="fa-IR"/>
        </w:rPr>
      </w:pPr>
      <w:bookmarkStart w:id="0" w:name="_GoBack"/>
      <w:bookmarkEnd w:id="0"/>
      <w:r w:rsidRPr="00502444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اولویت‌های پژوهشی بانک رفاه کارگران</w:t>
      </w:r>
      <w:r w:rsidRPr="00502444">
        <w:rPr>
          <w:rFonts w:ascii="Times New Roman" w:eastAsia="Times New Roman" w:hAnsi="Times New Roman" w:cs="Times New Roman" w:hint="cs"/>
          <w:b/>
          <w:bCs/>
          <w:kern w:val="36"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سال ۱۳۹۳ و ۱۳۹۴</w:t>
      </w:r>
    </w:p>
    <w:p w:rsidR="00580E23" w:rsidRPr="00502444" w:rsidRDefault="00580E23" w:rsidP="00580E23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اولویتهای پژوهشی در حوزه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بانکداری اسلامی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580E23" w:rsidRPr="00502444" w:rsidRDefault="00580E23" w:rsidP="00580E23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تعیین شاخص و ارائه الگوی ارزیابی بانکداری اسلامی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تاثیر اجرای بانکداری اسلامی بر سنجه‌های کلیدی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 xml:space="preserve">بررسی آثار اجرای بانکداری اسلامی بر مسئولیت اجتماعی بانک(موضوعات اجتماعی، محیطی، اخلاقی و </w:t>
      </w:r>
      <w:r w:rsidRPr="00502444">
        <w:rPr>
          <w:rFonts w:ascii="Tahoma" w:eastAsia="Times New Roman" w:hAnsi="Tahoma" w:cs="Tahoma"/>
          <w:sz w:val="24"/>
          <w:szCs w:val="24"/>
          <w:rtl/>
          <w:lang w:bidi="fa-IR"/>
        </w:rPr>
        <w:t>…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)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آسیب‌شناسی اجرای بانکداری اسلامی در نظام بانکی کشور و ارائه راهکارهای مناسب با تاکید بر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و شناسایی الزامات اجتماعی و فرهنگی پیاده‌سازی بانکداری اسلامی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مقایسه تطبیقی خدمات بانک‌های اسلامی به منظور تدوین طرح‌های نوین جهت اجرا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الزامات اجرای مشارکت در سود و زیان(</w:t>
      </w:r>
      <w:r w:rsidRPr="00502444">
        <w:rPr>
          <w:rFonts w:ascii="Tahoma" w:eastAsia="Times New Roman" w:hAnsi="Tahoma" w:cs="B Nazanin"/>
          <w:sz w:val="24"/>
          <w:szCs w:val="24"/>
          <w:lang w:bidi="fa-IR"/>
        </w:rPr>
        <w:t>PLS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) در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تاثیر اجرای کامل بانکداری اسلامی بر متغیرهای مالی و اقتصادی و جلوگیری از بحران‌های اقتصادی(تنظیم سیکل‌های اقتصادی)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مطالعه عقود جدید اسلامی با رویکرد بررسی تطبیق‌پذیری کامل با اصول شریعت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میزان آمادگی و پذیرش مدیران ارشد نظام بانکی در اجرای کامل بانکداری اسلامی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بازنگری ساختار هزینه‌ای حساب‌های قرض‌الحسنه و تعیین دقیق نرخ کارمزد تسهیلات قرض‌الحسنه</w:t>
      </w:r>
    </w:p>
    <w:p w:rsidR="00580E23" w:rsidRPr="00502444" w:rsidRDefault="00580E23" w:rsidP="00580E23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اولویتهای پژوهشی در حوزه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مالی و اقتصادی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580E23" w:rsidRPr="00502444" w:rsidRDefault="00580E23" w:rsidP="00580E23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بومی‌سازی الگوهای نوین بانکداری در کشور مانند بانکداری سرمایه گذاری، خصوصی، جامع و </w:t>
      </w:r>
      <w:r w:rsidRPr="00502444">
        <w:rPr>
          <w:rFonts w:ascii="Tahoma" w:eastAsia="Times New Roman" w:hAnsi="Tahoma" w:cs="Tahoma"/>
          <w:sz w:val="24"/>
          <w:szCs w:val="24"/>
          <w:rtl/>
          <w:lang w:bidi="fa-IR"/>
        </w:rPr>
        <w:t>…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طراحی مدل مناسب مدیریت نقدینگی و پیش‌بینی ریسک نقدینگی در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طراحی مدل زنجیره ارزش هلدینگ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طراحی نظام بودجه‌ریزی برنامه‌محور در بانک رفاه (</w:t>
      </w:r>
      <w:r w:rsidRPr="00502444">
        <w:rPr>
          <w:rFonts w:ascii="Tahoma" w:eastAsia="Times New Roman" w:hAnsi="Tahoma" w:cs="B Nazanin"/>
          <w:sz w:val="24"/>
          <w:szCs w:val="24"/>
          <w:lang w:bidi="fa-IR"/>
        </w:rPr>
        <w:t>performance based budgeting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)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و طراحی شاخص‌های جامع مالی و غیرمالی جهت ارزیابی عملکرد واحد‌ها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الگوی مناسب قیمت تمام شده بر مبنای خدمت یا محصول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و الویت‌بندی عوامل موثر بر بودجه‌ریزی عملیاتی بانک‌ها در جهت اصلاح الگوی مصرف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موانع اجرای بودجه‌ریزی عملیاتی با نگاه ویژه به عامل پیاده‌سازی سیستم قیمت تمام شده بر مبنای فعالیت واحدها در جهت اعمال صحیح این قسم از بودجه‌ریزی</w:t>
      </w:r>
    </w:p>
    <w:p w:rsidR="00580E23" w:rsidRPr="00502444" w:rsidRDefault="00580E23" w:rsidP="00580E23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طراحی و ارائه الگوی پوشش ریسک در بازار سرمایه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راهکارهای اجرایی و نیازمندیهای قانونی انتشار انواع گواهی سپرده و ارائه الگوی مناسب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راهکارهای توسعه صندوق‌های سرمایه‌گذاری در بورس اوراق بهادار تهران و ارائه الگوی مناسب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وضعیت منابع درآمدی بانک‌ها و طراحی پرتفوی بهینه درآمدی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ترکیب بهینه منابع در بانک رفاه و تعیین اثرات آن بر بهای تمام شده پول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طراحی مدل مدیریت دارایی و بدهی(</w:t>
      </w:r>
      <w:r w:rsidRPr="00502444">
        <w:rPr>
          <w:rFonts w:ascii="Tahoma" w:eastAsia="Times New Roman" w:hAnsi="Tahoma" w:cs="B Nazanin"/>
          <w:sz w:val="24"/>
          <w:szCs w:val="24"/>
          <w:lang w:bidi="fa-IR"/>
        </w:rPr>
        <w:t>ALM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) در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مدل ترکیب بهینه پرتفوی سهام بانک با رویکرد ماکزیمم بازده و حداقل ارزش در معرض ریسک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 xml:space="preserve">ارائه الگو سیستم جامع مدیریت ریسک ( </w:t>
      </w:r>
      <w:r w:rsidRPr="00502444">
        <w:rPr>
          <w:rFonts w:ascii="Tahoma" w:eastAsia="Times New Roman" w:hAnsi="Tahoma" w:cs="B Nazanin"/>
          <w:sz w:val="24"/>
          <w:szCs w:val="24"/>
          <w:lang w:bidi="fa-IR"/>
        </w:rPr>
        <w:t>ERM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) ویژه بانک</w:t>
      </w:r>
    </w:p>
    <w:p w:rsidR="00580E23" w:rsidRPr="00502444" w:rsidRDefault="00580E23" w:rsidP="00580E23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اولویتهای پژوهشی در حوزه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حقوقی و مطالبات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580E23" w:rsidRPr="00502444" w:rsidRDefault="00580E23" w:rsidP="00580E23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تأثیرخصوصی‌سازی برعملکرد واحدهای حقوقی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تأثیر اطاله دادرسی در روند پیگیری پرونده‌های بانکی ووصول مطالبات بانک‌ها و ارائه راهکار بهینه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علل طرح دعاوی متعدد اعسار و ورشکستگی مدیونین بانک و تأثیر آن در وصول مطالبات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تاثیر پرداخت تسهیلات مجدد به بدهکاران در بخش‌های مختلف اقتصادی و تاثیر آن بر میزان وصول مطالبات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موضوع نحوه پذیرش املاک واقع در شرکت شهرک‌های صنعتی و املاک واقع در مناطق آزاد تجاری-صنعتی به عنوان وثیقه با لحاظ قوانین و مقررات مربوطه و بررسی مقررات راجع به</w:t>
      </w:r>
      <w:r w:rsidRPr="00502444">
        <w:rPr>
          <w:rFonts w:ascii="Tahoma" w:eastAsia="Times New Roman" w:hAnsi="Tahoma" w:cs="Tahoma"/>
          <w:sz w:val="24"/>
          <w:szCs w:val="24"/>
          <w:rtl/>
          <w:lang w:bidi="fa-IR"/>
        </w:rPr>
        <w:t> 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ترهین، فروش، تخلیه و نحوه نقل و انتقال سرقفلی(در خصوص املاک تجاری و یا اداری دارای سرقفلی)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چگونگی و ابعاد حقوقی مترتب بر توثیق اسناد تجاری وگواهی سپرده سایر بانک‌ها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چگونگی وصول مطالبات و ارائه مدل جهت وصول مطالبات با حداقل هزینه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طراحی و ارائه الگوی انگیزشی کارکنان برای وصول مطالبات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مسئولیت ضامن در خصوص خسارت تأخیر تأدیه در صورت ورشکستگی متعهد اصلی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مسئولیت مدیران نسبت به تعهدات شرکت در قبال اسناد تعهدآور بانکی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اثربخشی سازو کارهای حقوقی جدید در خصوص بهبود وصول مطالبات بانک‌ها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راهکارهای افزایش اختیارات بانک‌ها در توقیف حساب‌های بدهکاران نزد سایر بانک‌ها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و شناسایی راهکارهای نوین وصول مطالبات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و شناسایی عوامل برون‌سازمانی موثر بر افزایش مطالبات غیرجاری</w:t>
      </w:r>
    </w:p>
    <w:p w:rsidR="00580E23" w:rsidRPr="00502444" w:rsidRDefault="00580E23" w:rsidP="00580E23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اولویتهای پژوهشی در حوزه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نظارت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580E23" w:rsidRPr="00502444" w:rsidRDefault="00580E23" w:rsidP="00580E23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ارائه الگوی رتبه‌بندی سلامت مالی ادارات امور شعب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تعیین شاخص‌های سلامت نظام اداری شامل شاخص‌های عمومی و خصوصی و روش‌های اندازه گیری آن در بانک و چگونگی پیاده‌سازی و اجرای آن در جهت ارتقاء سلامت اداری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عملکرد بخش نظارت بر اعتبارات بانک‌ها با هدف حصول اطمینان از حسن اجرای عقود اسلامی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تاثیر کارکردهای کمیته‌های فقهی بانکها در همسویی با شورای فقهی بانک مرکزی و اجرای صحیح عقود اسلامی در بانک‌ها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نقش امنیت در بانکداری مجازی و ارائه راهکار به منظور ارتقای سطح امنیت در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تدوین سازوکار مدیریت رخدادهای امنیتی در فضای سایبری بانکی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راهکارهای کشف تخلفات بانکی در حوزه کارت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الزامات و چالش‌های فراروی حسابرسی داخلی در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نقش حسابرسی داخلی جهت تحقق اهداف اقتصاد مقاومتی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نقش حسابرسی داخلی در سودآوری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معیارهای ارزیابی کارآیی و اثربخشی فعالیت‌های بانکی و ارائه الگوی مربوطه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الگوبرداری و ارائه الگویی مناسب برای برنامه‌ریزی عملیاتی و ارزیابی و پایش آن در واحدهای ستادی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طراحی سازوکار مناسب به منظور اعمال کنترل داخلی فعالیت‌های الکترونیکی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lastRenderedPageBreak/>
        <w:t>نقش حراست در پیشگیری از پولشویی و مبارزه با مفاسد اقتصادی در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امکان تعیین الگو برای رفتار مشتری و تحلیل آن با رویکرد شناسایی بهینه موارد مشکوک به پولشویی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شاخص‌های جدید مبارزه با پولشویی بر اساس رفتار مشتریان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الگویی جهت تشخیص ارتباطات مالی شبکه‌ای به منظور شناسایی موارد مشکوک به پولشویی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رابطه بانکداری الکترونیک و پولشویی در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آثار بازدارندگی احکام صادره کمیته انضباطی بر حجم و تعداد تخلفات بانک</w:t>
      </w:r>
    </w:p>
    <w:p w:rsidR="00580E23" w:rsidRPr="00502444" w:rsidRDefault="00580E23" w:rsidP="00580E23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اولویتهای پژوهشی در حوزه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پشتیبانی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580E23" w:rsidRPr="00502444" w:rsidRDefault="00580E23" w:rsidP="00580E23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شناسایی و ارائه راهکار به منظور افزایش ضریب کیفیت املاک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ارزیابی چرخه عمر دارائی‌ها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شاخص‌های موثر مکان‌یابی جهت تاسیس شعب با موقعیت تجاری</w:t>
      </w:r>
    </w:p>
    <w:p w:rsidR="00580E23" w:rsidRPr="00502444" w:rsidRDefault="00580E23" w:rsidP="00580E23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اولویتهای پژوهشی در حوزه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اعتباری و ارزی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580E23" w:rsidRPr="00502444" w:rsidRDefault="00580E23" w:rsidP="00580E23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تأثیرافزایش/ کاهش تعداد واحدهای ارزی در شهرستان‌ها با جذب منابع بیشتر در این شعب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شرایط سرمایه‌گذاری و هزینه</w:t>
      </w:r>
      <w:r w:rsidRPr="00502444">
        <w:rPr>
          <w:rFonts w:ascii="Tahoma" w:eastAsia="Times New Roman" w:hAnsi="Tahoma" w:cs="Tahoma"/>
          <w:sz w:val="24"/>
          <w:szCs w:val="24"/>
          <w:rtl/>
          <w:lang w:bidi="fa-IR"/>
        </w:rPr>
        <w:t>–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فایده حضور فیزیکی در بازارهای بانکی خارج از کشور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راهکارهای افزایش و متنوع‌سازی مصارف ارزی در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مدل پیش بینی ریسک پرتفوی ارزی بانک و معرفی پرتفوی بهینه ارزی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مدل اعتبارسنجی مشتریان برای تسهیلات خرد بدون وثیقه و ضامن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اثر بهبود نسبت‌های مالی در صورت‌های مالی مشتریان بر روی کاهش نکول تسهیلات دریافتی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کاربرد داده کاوی در مدیریت ریسک عملیاتی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تحلیل و بررسی آثار نوسانات نقدینگی بر توان اعتباردهی بانک رفاه کارگران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عملکرد سایر بانک‌ها در حوزه خدمات اعتباری (نیازسنجی، طراحی خدمات و ارزیابی اثربخشی)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الگوی قیمت‌گذاری محصولات اعتباری با رویکرد سودآوری با توجه به ابزارهای موجود و نیز الزامات مترتب بر سیاست‌های کلی اقتصاد مقاومتی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بازارهای هدف بانک بر اساس شاخص‌های سودآوری و ریسک اعتباری و ارائه الگوی مناسب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میزان موفقیت بانک در اعطای تسهیلات و موانع و مشکلات آن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و ارائه مدل بهینه برای سبد منابع و تسهیلات اعطایی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سنجش ریسک اعتباری پرتفوی تسهیلات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محاسبه ارزش در معرض نکول تسهیلات اعطایی بانک رفاه در زمینه ریسک اعتباری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تعیین شاخص های بهینه سنجش ریسک اعتباری در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طبقه بندی مشتریان شبکه بانکی بر اساس ریسک اعتباری با استفاده از مدل های پیش بینی و تصمیم گیری چند معیاره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طراحی بهینه مدل رتبه‌بندی اعتباری مشتریان بانک با استفاده از مدل شبکه عصبی و رگرسیون لجیت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 xml:space="preserve">ارائه الگو جهت رتبه‌بندی مشتریان حقوقی بانک ها بر حسب ریسک اعتباری یه روش </w:t>
      </w:r>
      <w:r w:rsidRPr="00502444">
        <w:rPr>
          <w:rFonts w:ascii="Tahoma" w:eastAsia="Times New Roman" w:hAnsi="Tahoma" w:cs="B Nazanin"/>
          <w:sz w:val="24"/>
          <w:szCs w:val="24"/>
          <w:lang w:bidi="fa-IR"/>
        </w:rPr>
        <w:t>DEA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 xml:space="preserve">طراحی مدل ارزیابی عملکرد تلفیقی با استفاده از مدل تحلیل پوششی داده های فازی </w:t>
      </w:r>
      <w:r w:rsidRPr="00502444">
        <w:rPr>
          <w:rFonts w:ascii="Tahoma" w:eastAsia="Times New Roman" w:hAnsi="Tahoma" w:cs="B Nazanin"/>
          <w:sz w:val="24"/>
          <w:szCs w:val="24"/>
          <w:lang w:bidi="fa-IR"/>
        </w:rPr>
        <w:t>FDEA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در حوزه ریسک اعتباری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 xml:space="preserve">بررسی روش‌های اعتبارسنجی و ترازنامه سود (زیان) شرکت‌ها قبل از پرداخت تسهیلات به منظور جلوگیری از تضییع 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lastRenderedPageBreak/>
        <w:t>حقوق بانک‌ها از طریق اعلان توقفهای صوری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آسیب شناسی مکانیزم بررسی طرح‌ها در بانک رفاه و ارائه الگوی بهینه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تعیین شاخص ها و راهکارهای نظارت اثربخش بر مصارف در بانک</w:t>
      </w:r>
    </w:p>
    <w:p w:rsidR="00580E23" w:rsidRPr="00502444" w:rsidRDefault="00580E23" w:rsidP="00580E23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اولویتهای پژوهشی در حوزه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بازاریابی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580E23" w:rsidRPr="00502444" w:rsidRDefault="00580E23" w:rsidP="00580E23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تدوین الگوی وفادارسازی مشتریان در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الگویی جهت سنجش ارزش و بخش‌بندی مشتریان بانک رفاه کارگران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الگوی کسب و کار بانکداری شرکتی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الگوی کسب و کار بانکداری اختصاصی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الگوی کسب و کار بانکداری شخصی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 xml:space="preserve">چگونگی توسعه بازار خدمات و محصولات بانک بر اساس مدل </w:t>
      </w:r>
      <w:r w:rsidRPr="00502444">
        <w:rPr>
          <w:rFonts w:ascii="Tahoma" w:eastAsia="Times New Roman" w:hAnsi="Tahoma" w:cs="B Nazanin"/>
          <w:sz w:val="24"/>
          <w:szCs w:val="24"/>
          <w:lang w:bidi="fa-IR"/>
        </w:rPr>
        <w:t>STP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تدوین برنامه جامع مدیریت برند بانک رفاه کارگران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امکان‌سنجی ایجاد واحدهای جدید کسب و کار در شعب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الگویی برای تعیین چرخه عمر محصولات بانکی-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الگو طراحی خدمات بانکی بر اساس نیازها و خواسته‌های مشتریان ویژه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 xml:space="preserve">ارائه الگو جهت ویژه‌سازی خدمات بانکی بر اساس گونه‌شناسی مشتریان (جغرافیایی، درآمدی، فرهنگی و </w:t>
      </w:r>
      <w:r w:rsidRPr="00502444">
        <w:rPr>
          <w:rFonts w:ascii="Tahoma" w:eastAsia="Times New Roman" w:hAnsi="Tahoma" w:cs="Tahoma"/>
          <w:sz w:val="24"/>
          <w:szCs w:val="24"/>
          <w:rtl/>
          <w:lang w:bidi="fa-IR"/>
        </w:rPr>
        <w:t>…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)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و بررسی راه‌های متنوع سازی درآمدی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کارکردهای شبکه‌های اجتماعی در صنعت بانکداری</w:t>
      </w:r>
    </w:p>
    <w:p w:rsidR="00580E23" w:rsidRPr="00502444" w:rsidRDefault="00580E23" w:rsidP="00580E23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اولویتهای پژوهشی در حوزه تبلیغات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580E23" w:rsidRPr="00502444" w:rsidRDefault="00580E23" w:rsidP="00580E23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طراحی مدل ارزیابی میزان اثربخشی تبلیغات بانک در سطح جامعه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و تعیین عادات رسانه‌ای مخاطبان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میزان رضایت مشتریان از ارتباطات، اطلاع‌رسانی و پاسخگویی بانک رفاه در مقایسه با بانک‌های دیگر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تطبیقی نقش استفاده از شبکه‌های اجتماعی در حوزه فعالیت روابط‌عمومی بانک</w:t>
      </w:r>
    </w:p>
    <w:p w:rsidR="00580E23" w:rsidRPr="00502444" w:rsidRDefault="00580E23" w:rsidP="00580E23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اولویتهای پژوهشی در حوزه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منابع انسانی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580E23" w:rsidRPr="00502444" w:rsidRDefault="00580E23" w:rsidP="00580E23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ارائه الگوی سنجش عملکرد حوزه منابع انسانی در سطح فردی و واحدی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شناخت عوامل موثر در بهداشت (جسم و روان) و نقش آن در عملکرد کارکنان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زمینه‌های روانشناختی منجر به تخلفات مالی و رفتاراجتماعی غیرهمگون در میان کارکنان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مدل طبقه‌بندی و رتبه‌بندی مشاغل ویژه بانک‌ها بر اساس شاخص‌های ارزیابی مشاغل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و تعیین درجه سختی مشاغل بانک در سطوح صف و ستاد در مقایسه با سایر رسته‌های کاری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عوامل موثر در بهبود ارتباطات وایجاد همدلی سازمانی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تاثیر مدیریت استعداد بر عملکرد سازمانی کارکنان شعب بانک رفاه کارگران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مدل‌های جانشین پروری و مدیریت استعدادها و ارائه مدل بومی برای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lastRenderedPageBreak/>
        <w:t>بررسی اثربخشی سازوکار پرداخت‌های مبتنی بر عملکرد در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انواع تعارض‌های سازمانی در بانک رفاه و ارائه الگوی بهینه جهت مدیریت آن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طراحی الگوی پیاده‌سازی دوره‌های آموزشی متناسب با نظام ارتقاء و انتصاب کارکنان در سطوح مختلف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تحلیل هزینه فایده عضویت بانک‌ها در صندوق بازنشستگی کارکنان بانک و ارائه راهکارهای جایگزین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بررسی راهکارهای ارتقای بهداشت روانی کارکنان</w:t>
      </w:r>
    </w:p>
    <w:p w:rsidR="00580E23" w:rsidRPr="00502444" w:rsidRDefault="00580E23" w:rsidP="00580E23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اولویتهای پژوهشی در حوزه</w:t>
      </w:r>
      <w:r w:rsidRPr="005024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50244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فناوری اطلاعات و بانکداری الکترونیک :</w:t>
      </w:r>
    </w:p>
    <w:p w:rsidR="00580E23" w:rsidRPr="00502444" w:rsidRDefault="00580E23" w:rsidP="00580E23">
      <w:pPr>
        <w:shd w:val="clear" w:color="auto" w:fill="FFFFFF"/>
        <w:bidi/>
        <w:spacing w:before="162" w:line="291" w:lineRule="atLeast"/>
        <w:ind w:left="324" w:right="324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تحلیل عملکرد و توسعه درگاه‌های پرداخت در بانکداری الکترونیکی و ارائه الگو جهت افزایش سهم بازار بانکداری الکترونیکی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امکان‌سنجی ایجاد انباره داده و داده‌کاوی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تدوین سند معماری و بسترهای نرم‌افزاری سامانه‌های بانکداری الکترونیک متناسب با وضعیت فعلی و وضعیت مطلوب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 xml:space="preserve">بررسی مسائل حاکمیت فناوری اطلاعات بانک در چارچوب </w:t>
      </w:r>
      <w:r w:rsidRPr="00502444">
        <w:rPr>
          <w:rFonts w:ascii="Tahoma" w:eastAsia="Times New Roman" w:hAnsi="Tahoma" w:cs="B Nazanin"/>
          <w:sz w:val="24"/>
          <w:szCs w:val="24"/>
          <w:lang w:bidi="fa-IR"/>
        </w:rPr>
        <w:t>COBIT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 xml:space="preserve">بررسی امکان سنجی پیاده‌سازی </w:t>
      </w:r>
      <w:r w:rsidRPr="00502444">
        <w:rPr>
          <w:rFonts w:ascii="Tahoma" w:eastAsia="Times New Roman" w:hAnsi="Tahoma" w:cs="B Nazanin"/>
          <w:sz w:val="24"/>
          <w:szCs w:val="24"/>
          <w:lang w:bidi="fa-IR"/>
        </w:rPr>
        <w:t>ITIL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در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الگوی رتبه‌بندی مشتریان بانک رفاه با استفاده از تکنیک‌های داده‌کاوی جهت بهبود مدیریت ارتباط با مشتری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به کارگیری تکنولوژی رایانش ابری در خصوص سیستم‌های نرم افزاری داخلی‌ بانک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طراحی نقشه راه استقرار هوش تجاری در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 xml:space="preserve">بررسی نحوه پیاده‌سازی سیستم </w:t>
      </w:r>
      <w:r w:rsidRPr="00502444">
        <w:rPr>
          <w:rFonts w:ascii="Tahoma" w:eastAsia="Times New Roman" w:hAnsi="Tahoma" w:cs="B Nazanin"/>
          <w:sz w:val="24"/>
          <w:szCs w:val="24"/>
          <w:lang w:bidi="fa-IR"/>
        </w:rPr>
        <w:t>ERP (Enterprise Resourse Planning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t>) در سطح بانک، به منظور گردآوری تمام داده‌ها و فرآیندهای بانک در یک سیستم واحد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تعیین اهداف منابع و مصارف با رویکرد منطق فازی و شبکه‌های عصبی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خدمات جدید بانکداری الکترونیک و بررسی امکان ارائه در بانک رفاه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مدل های استراتژی نظام جامع مدیریت ریسک فناوری اطلاعات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ارائه مدل مناسب جهت ارزیابی و کاهش ریسک بانکداری الکترونیک</w:t>
      </w:r>
      <w:r w:rsidRPr="00502444">
        <w:rPr>
          <w:rFonts w:ascii="Tahoma" w:eastAsia="Times New Roman" w:hAnsi="Tahoma" w:cs="B Nazanin"/>
          <w:sz w:val="24"/>
          <w:szCs w:val="24"/>
          <w:rtl/>
          <w:lang w:bidi="fa-IR"/>
        </w:rPr>
        <w:br/>
        <w:t>شناسایی و اولویت‌بندی ریسک‌های فناوری اطلاعات بانک رفاه</w:t>
      </w:r>
    </w:p>
    <w:p w:rsidR="00D33925" w:rsidRPr="00502444" w:rsidRDefault="00F03707" w:rsidP="00580E23">
      <w:pPr>
        <w:bidi/>
        <w:rPr>
          <w:rFonts w:cs="B Nazanin"/>
          <w:sz w:val="24"/>
          <w:szCs w:val="24"/>
        </w:rPr>
      </w:pPr>
    </w:p>
    <w:sectPr w:rsidR="00D33925" w:rsidRPr="00502444" w:rsidSect="0050244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23"/>
    <w:rsid w:val="002C5819"/>
    <w:rsid w:val="004D02BE"/>
    <w:rsid w:val="00502444"/>
    <w:rsid w:val="00580E23"/>
    <w:rsid w:val="009C461C"/>
    <w:rsid w:val="00B912D7"/>
    <w:rsid w:val="00F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2CCEF39-D78F-4D86-B52D-217EAF1F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D7"/>
  </w:style>
  <w:style w:type="paragraph" w:styleId="Heading1">
    <w:name w:val="heading 1"/>
    <w:basedOn w:val="Normal"/>
    <w:link w:val="Heading1Char"/>
    <w:uiPriority w:val="9"/>
    <w:qFormat/>
    <w:rsid w:val="00580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80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E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80E2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1918">
      <w:bodyDiv w:val="1"/>
      <w:marLeft w:val="0"/>
      <w:marRight w:val="0"/>
      <w:marTop w:val="0"/>
      <w:marBottom w:val="0"/>
      <w:divBdr>
        <w:top w:val="single" w:sz="48" w:space="0" w:color="494747"/>
        <w:left w:val="none" w:sz="0" w:space="0" w:color="auto"/>
        <w:bottom w:val="none" w:sz="0" w:space="0" w:color="auto"/>
        <w:right w:val="none" w:sz="0" w:space="0" w:color="auto"/>
      </w:divBdr>
      <w:divsChild>
        <w:div w:id="11689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3370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224">
                      <w:marLeft w:val="162"/>
                      <w:marRight w:val="162"/>
                      <w:marTop w:val="162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1983">
                          <w:marLeft w:val="0"/>
                          <w:marRight w:val="0"/>
                          <w:marTop w:val="16"/>
                          <w:marBottom w:val="0"/>
                          <w:divBdr>
                            <w:top w:val="single" w:sz="6" w:space="0" w:color="FFAD9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2017-03-07T08:04:00Z</dcterms:created>
  <dcterms:modified xsi:type="dcterms:W3CDTF">2017-03-07T08:04:00Z</dcterms:modified>
</cp:coreProperties>
</file>