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2EA6A8C4" wp14:editId="4AA5374D">
            <wp:extent cx="941332" cy="1023440"/>
            <wp:effectExtent l="0" t="0" r="0" b="5715"/>
            <wp:docPr id="3" name="Picture 3" descr="ØªØµÙÛØ± ÙØ±ØªØ¨Ø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ØªØµÙÛØ± ÙØ±ØªØ¨Ø·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117" cy="1066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6093C">
        <w:rPr>
          <w:rFonts w:ascii="BNazanin" w:eastAsiaTheme="minorHAnsi" w:hAnsiTheme="minorHAnsi" w:cs="B Zar" w:hint="cs"/>
          <w:b/>
          <w:bCs/>
          <w:sz w:val="20"/>
          <w:szCs w:val="20"/>
          <w:rtl/>
          <w:lang w:bidi="fa-IR"/>
        </w:rPr>
        <w:t xml:space="preserve">                                                                                                                                         </w:t>
      </w:r>
      <w:r w:rsidRPr="00A6093C">
        <w:rPr>
          <w:rFonts w:cs="B Zar"/>
          <w:b/>
          <w:bCs/>
          <w:noProof/>
          <w:sz w:val="20"/>
          <w:szCs w:val="20"/>
        </w:rPr>
        <w:drawing>
          <wp:inline distT="0" distB="0" distL="0" distR="0" wp14:anchorId="3F47657B" wp14:editId="310CF7BA">
            <wp:extent cx="1127499" cy="1118254"/>
            <wp:effectExtent l="0" t="0" r="0" b="5715"/>
            <wp:docPr id="2" name="Picture 2" descr="ÙØªÛØ¬Ù ØªØµÙÛØ±Û Ø¨Ø±Ø§Û Ø¢Ø±Ù Ø¯Ø§ÙØ´Ú¯Ø§Ù Ø³ÛØ³ØªØ§Ù Ù Ø¨ÙÙÚØ³ØªØ§Ù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ÙØªÛØ¬Ù ØªØµÙÛØ±Û Ø¨Ø±Ø§Û Ø¢Ø±Ù Ø¯Ø§ÙØ´Ú¯Ø§Ù Ø³ÛØ³ØªØ§Ù Ù Ø¨ÙÙÚØ³ØªØ§Ù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7096" cy="16236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text" w:horzAnchor="margin" w:tblpY="31"/>
        <w:bidiVisual/>
        <w:tblW w:w="0" w:type="auto"/>
        <w:tblLook w:val="04A0" w:firstRow="1" w:lastRow="0" w:firstColumn="1" w:lastColumn="0" w:noHBand="0" w:noVBand="1"/>
      </w:tblPr>
      <w:tblGrid>
        <w:gridCol w:w="1407"/>
        <w:gridCol w:w="8789"/>
      </w:tblGrid>
      <w:tr w:rsidR="00D92D3C" w:rsidRPr="00A6093C" w:rsidTr="00DB3E9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2D3C" w:rsidRPr="00A6093C" w:rsidRDefault="00D92D3C" w:rsidP="00D92D3C">
            <w:pPr>
              <w:tabs>
                <w:tab w:val="left" w:pos="3843"/>
                <w:tab w:val="center" w:pos="4995"/>
              </w:tabs>
              <w:autoSpaceDE w:val="0"/>
              <w:autoSpaceDN w:val="0"/>
              <w:adjustRightInd w:val="0"/>
              <w:jc w:val="center"/>
              <w:rPr>
                <w:rFonts w:ascii="BTitrBold"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بنام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خدا</w:t>
            </w:r>
          </w:p>
          <w:p w:rsidR="00D92D3C" w:rsidRPr="00A6093C" w:rsidRDefault="00D92D3C" w:rsidP="00D92D3C">
            <w:pPr>
              <w:autoSpaceDE w:val="0"/>
              <w:autoSpaceDN w:val="0"/>
              <w:adjustRightInd w:val="0"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»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فرم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طرح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</w:rPr>
              <w:t>«</w:t>
            </w:r>
          </w:p>
          <w:p w:rsidR="00D92D3C" w:rsidRPr="00A6093C" w:rsidRDefault="00D92D3C" w:rsidP="00D92D3C">
            <w:pPr>
              <w:autoSpaceDE w:val="0"/>
              <w:autoSpaceDN w:val="0"/>
              <w:adjustRightInd w:val="0"/>
              <w:jc w:val="both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دانشکده :  الهیات و معارف اسلامی            رشته گرا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فلسفه و کلام اسلامی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          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مقطع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: </w:t>
            </w:r>
            <w:r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کارشناسی </w:t>
            </w:r>
          </w:p>
          <w:p w:rsidR="00D92D3C" w:rsidRDefault="00D92D3C" w:rsidP="00D92D3C">
            <w:pPr>
              <w:spacing w:line="360" w:lineRule="auto"/>
              <w:rPr>
                <w:rFonts w:ascii="Tahoma" w:hAnsi="Tahoma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نام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cs="B Zar"/>
                <w:b/>
                <w:bCs/>
                <w:sz w:val="20"/>
                <w:szCs w:val="20"/>
              </w:rPr>
              <w:t>: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فلسفه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علم</w:t>
            </w:r>
            <w:bookmarkStart w:id="0" w:name="_GoBack"/>
            <w:bookmarkEnd w:id="0"/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             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تعداد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واحد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نظر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 xml:space="preserve">ی : </w:t>
            </w:r>
            <w:r w:rsidRPr="00A6093C">
              <w:rPr>
                <w:rFonts w:ascii="Tahoma" w:hAnsi="Tahoma" w:cs="B Zar" w:hint="cs"/>
                <w:b/>
                <w:bCs/>
                <w:sz w:val="20"/>
                <w:szCs w:val="20"/>
                <w:rtl/>
              </w:rPr>
              <w:t xml:space="preserve"> 2 </w:t>
            </w:r>
            <w:r w:rsidRPr="00A6093C">
              <w:rPr>
                <w:rFonts w:ascii="Tahoma" w:hAnsi="Tahoma" w:cs="B Zar"/>
                <w:b/>
                <w:bCs/>
                <w:sz w:val="20"/>
                <w:szCs w:val="20"/>
                <w:rtl/>
              </w:rPr>
              <w:t>واحد</w:t>
            </w:r>
            <w:r>
              <w:rPr>
                <w:rFonts w:ascii="Tahoma" w:hAnsi="Tahoma" w:cs="B Zar"/>
                <w:b/>
                <w:bCs/>
                <w:sz w:val="20"/>
                <w:szCs w:val="20"/>
              </w:rPr>
              <w:t xml:space="preserve"> </w:t>
            </w:r>
          </w:p>
          <w:p w:rsidR="00D92D3C" w:rsidRDefault="00D92D3C" w:rsidP="00D92D3C">
            <w:pPr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هدف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کل</w:t>
            </w:r>
            <w:r w:rsidRPr="00A6093C">
              <w:rPr>
                <w:rFonts w:ascii="Arial" w:eastAsiaTheme="minorHAnsi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eastAsiaTheme="minorHAnsi" w:hAnsiTheme="minorHAnsi" w:cs="B Zar" w:hint="cs"/>
                <w:b/>
                <w:bCs/>
                <w:sz w:val="20"/>
                <w:szCs w:val="20"/>
                <w:rtl/>
              </w:rPr>
              <w:t>درس</w:t>
            </w:r>
            <w:r w:rsidRPr="00A6093C">
              <w:rPr>
                <w:rFonts w:ascii="BNazanin" w:eastAsiaTheme="minorHAnsi" w:hAnsiTheme="minorHAnsi" w:cs="B Zar"/>
                <w:b/>
                <w:bCs/>
                <w:sz w:val="20"/>
                <w:szCs w:val="20"/>
              </w:rPr>
              <w:t xml:space="preserve"> :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آشنایی با مفاهیم و مکاتب فلسفه علم</w:t>
            </w:r>
          </w:p>
          <w:p w:rsidR="00D92D3C" w:rsidRDefault="00D92D3C" w:rsidP="00D92D3C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ارزیابی : فعالیت در کلاس، تکالیف، </w:t>
            </w: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کنفرا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نس و پایان ترم   </w:t>
            </w:r>
          </w:p>
          <w:p w:rsidR="00D92D3C" w:rsidRDefault="00D92D3C" w:rsidP="00D92D3C">
            <w:p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منابع:</w:t>
            </w:r>
          </w:p>
          <w:p w:rsidR="00D92D3C" w:rsidRPr="002170AC" w:rsidRDefault="00D92D3C" w:rsidP="00D92D3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>«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چیستی علم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» نوشته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چالمرز،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ترجمه 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سعید زیباکلام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>؛</w:t>
            </w:r>
          </w:p>
          <w:p w:rsidR="00D92D3C" w:rsidRPr="00D92D3C" w:rsidRDefault="00D92D3C" w:rsidP="00D92D3C">
            <w:pPr>
              <w:pStyle w:val="ListParagraph"/>
              <w:numPr>
                <w:ilvl w:val="0"/>
                <w:numId w:val="1"/>
              </w:numPr>
              <w:spacing w:after="160" w:line="259" w:lineRule="auto"/>
              <w:rPr>
                <w:rFonts w:cs="B Zar" w:hint="cs"/>
                <w:b/>
                <w:bCs/>
                <w:sz w:val="20"/>
                <w:szCs w:val="20"/>
                <w:rtl/>
              </w:rPr>
            </w:pP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>و مقالاتی که در طول نیمسال</w:t>
            </w: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به مرور</w:t>
            </w:r>
            <w:r w:rsidRP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معرفی خواهد شد</w:t>
            </w:r>
          </w:p>
        </w:tc>
      </w:tr>
      <w:tr w:rsidR="00415AB5" w:rsidRPr="00A6093C" w:rsidTr="00DB3E91">
        <w:tc>
          <w:tcPr>
            <w:tcW w:w="10196" w:type="dxa"/>
            <w:gridSpan w:val="2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رئوس</w:t>
            </w:r>
            <w:r w:rsidRPr="00A6093C">
              <w:rPr>
                <w:rFonts w:ascii="BNazanin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Nazanin" w:cs="B Zar" w:hint="cs"/>
                <w:b/>
                <w:bCs/>
                <w:sz w:val="20"/>
                <w:szCs w:val="20"/>
                <w:rtl/>
              </w:rPr>
              <w:t>مطالب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cs="B Zar" w:hint="cs"/>
                <w:b/>
                <w:bCs/>
                <w:sz w:val="20"/>
                <w:szCs w:val="20"/>
                <w:rtl/>
              </w:rPr>
              <w:t>هفته اول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415AB5" w:rsidP="00144A93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کلیات در</w:t>
            </w:r>
            <w:r w:rsidR="00B97E0F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باره </w:t>
            </w:r>
            <w:r w:rsidR="00675205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فلسفه </w:t>
            </w:r>
            <w:r w:rsidR="00144A93">
              <w:rPr>
                <w:rFonts w:cs="B Zar" w:hint="cs"/>
                <w:b/>
                <w:bCs/>
                <w:sz w:val="20"/>
                <w:szCs w:val="20"/>
                <w:rtl/>
              </w:rPr>
              <w:t>علم</w:t>
            </w:r>
            <w:r w:rsidR="002170AC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و </w:t>
            </w:r>
            <w:r w:rsidR="00144A93">
              <w:rPr>
                <w:rFonts w:cs="B Zar" w:hint="cs"/>
                <w:b/>
                <w:bCs/>
                <w:sz w:val="20"/>
                <w:szCs w:val="20"/>
                <w:rtl/>
              </w:rPr>
              <w:t>تفاوت آن با علم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3B5200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مسائل فلسفه علم</w:t>
            </w:r>
            <w:r w:rsidR="003B52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سوم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3B5200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تعریف علم</w:t>
            </w:r>
            <w:r w:rsidR="003B5200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آیا توانایی علم می‌تواند همه چیز را تبیین کند؟ چرا؟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پنجم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مختصری درباره تاریخ علم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ششم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موانع پیشرفت علوم در قرون وسطی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فرانسیس بیکن و بتهای ذهنی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هشتم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معضل استقرا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نهم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جایگاه علیت در تبیین علمی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چالش هیوم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پاسخ کانت به هیوم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دوازدهم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ملاک ابطال‌پذیری نزد کارل پوپر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س</w:t>
            </w:r>
            <w:r w:rsidRPr="00A6093C">
              <w:rPr>
                <w:rFonts w:ascii="Arial" w:hAnsi="Arial" w:cs="B Zar" w:hint="cs"/>
                <w:b/>
                <w:bCs/>
                <w:sz w:val="20"/>
                <w:szCs w:val="20"/>
                <w:rtl/>
              </w:rPr>
              <w:t>ی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097805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توماس کوهن و مفهوم پارادایم</w:t>
            </w:r>
          </w:p>
        </w:tc>
      </w:tr>
      <w:tr w:rsidR="00415AB5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415AB5" w:rsidRPr="00A6093C" w:rsidRDefault="00415AB5" w:rsidP="00097805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چهاردهم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415AB5" w:rsidRPr="00A6093C" w:rsidRDefault="00144A93" w:rsidP="00415AB5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ادامه مباحث کوهن</w:t>
            </w:r>
          </w:p>
        </w:tc>
      </w:tr>
      <w:tr w:rsidR="00DB3E91" w:rsidRPr="00A6093C" w:rsidTr="00DB3E91">
        <w:tc>
          <w:tcPr>
            <w:tcW w:w="1407" w:type="dxa"/>
            <w:tcBorders>
              <w:left w:val="double" w:sz="4" w:space="0" w:color="auto"/>
            </w:tcBorders>
            <w:shd w:val="clear" w:color="auto" w:fill="D9D9D9" w:themeFill="background1" w:themeFillShade="D9"/>
          </w:tcPr>
          <w:p w:rsidR="00DB3E91" w:rsidRPr="00A6093C" w:rsidRDefault="00DB3E91" w:rsidP="00DB3E91">
            <w:pPr>
              <w:spacing w:line="360" w:lineRule="auto"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پانزدهم</w:t>
            </w:r>
          </w:p>
        </w:tc>
        <w:tc>
          <w:tcPr>
            <w:tcW w:w="8789" w:type="dxa"/>
            <w:tcBorders>
              <w:right w:val="double" w:sz="4" w:space="0" w:color="auto"/>
            </w:tcBorders>
          </w:tcPr>
          <w:p w:rsidR="00DB3E91" w:rsidRPr="00A6093C" w:rsidRDefault="00FC5774" w:rsidP="00FC5774">
            <w:pPr>
              <w:spacing w:line="360" w:lineRule="auto"/>
              <w:jc w:val="both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علم و بشر معاصر (چالشها و آسیبها)</w:t>
            </w:r>
          </w:p>
        </w:tc>
      </w:tr>
      <w:tr w:rsidR="00DB3E91" w:rsidRPr="00A6093C" w:rsidTr="00DB3E91">
        <w:trPr>
          <w:trHeight w:val="2087"/>
        </w:trPr>
        <w:tc>
          <w:tcPr>
            <w:tcW w:w="1407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:rsidR="00DB3E91" w:rsidRPr="00A6093C" w:rsidRDefault="00DB3E91" w:rsidP="00DB3E91">
            <w:pPr>
              <w:spacing w:line="360" w:lineRule="auto"/>
              <w:jc w:val="center"/>
              <w:rPr>
                <w:rFonts w:ascii="BTitrBold" w:cs="B Zar"/>
                <w:b/>
                <w:bCs/>
                <w:sz w:val="20"/>
                <w:szCs w:val="20"/>
                <w:rtl/>
              </w:rPr>
            </w:pP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هفته</w:t>
            </w:r>
            <w:r w:rsidRPr="00A6093C">
              <w:rPr>
                <w:rFonts w:ascii="BTitrBold" w:cs="B Zar"/>
                <w:b/>
                <w:bCs/>
                <w:sz w:val="20"/>
                <w:szCs w:val="20"/>
              </w:rPr>
              <w:t xml:space="preserve"> </w:t>
            </w:r>
            <w:r w:rsidRPr="00A6093C">
              <w:rPr>
                <w:rFonts w:ascii="BTitrBold" w:cs="B Zar" w:hint="cs"/>
                <w:b/>
                <w:bCs/>
                <w:sz w:val="20"/>
                <w:szCs w:val="20"/>
                <w:rtl/>
              </w:rPr>
              <w:t>شانزدهم</w:t>
            </w:r>
          </w:p>
        </w:tc>
        <w:tc>
          <w:tcPr>
            <w:tcW w:w="8789" w:type="dxa"/>
            <w:tcBorders>
              <w:bottom w:val="double" w:sz="4" w:space="0" w:color="auto"/>
              <w:right w:val="double" w:sz="4" w:space="0" w:color="auto"/>
            </w:tcBorders>
          </w:tcPr>
          <w:p w:rsidR="00DB3E91" w:rsidRPr="00A6093C" w:rsidRDefault="00DB3E91" w:rsidP="00DB3E91">
            <w:pPr>
              <w:spacing w:line="360" w:lineRule="auto"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جمع بندی و نتیجه گیری</w:t>
            </w:r>
          </w:p>
        </w:tc>
      </w:tr>
    </w:tbl>
    <w:p w:rsidR="00415AB5" w:rsidRPr="00A6093C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415AB5" w:rsidRDefault="00415AB5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415AB5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D92D3C" w:rsidRDefault="00D92D3C" w:rsidP="00144A93">
      <w:pPr>
        <w:rPr>
          <w:rFonts w:ascii="BNazanin" w:eastAsiaTheme="minorHAnsi" w:hAnsiTheme="minorHAnsi" w:cs="B Zar"/>
          <w:b/>
          <w:bCs/>
          <w:sz w:val="20"/>
          <w:szCs w:val="20"/>
          <w:rtl/>
          <w:lang w:bidi="fa-IR"/>
        </w:rPr>
      </w:pPr>
    </w:p>
    <w:p w:rsidR="008647F9" w:rsidRDefault="008647F9"/>
    <w:sectPr w:rsidR="008647F9" w:rsidSect="00353459">
      <w:pgSz w:w="11906" w:h="16838" w:code="9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Nazanin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Titr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A564FC"/>
    <w:multiLevelType w:val="hybridMultilevel"/>
    <w:tmpl w:val="77906964"/>
    <w:lvl w:ilvl="0" w:tplc="D1D0AE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9E4"/>
    <w:rsid w:val="00144A93"/>
    <w:rsid w:val="002170AC"/>
    <w:rsid w:val="003A45D2"/>
    <w:rsid w:val="003B5200"/>
    <w:rsid w:val="00415AB5"/>
    <w:rsid w:val="00675205"/>
    <w:rsid w:val="008647F9"/>
    <w:rsid w:val="00872E0E"/>
    <w:rsid w:val="009D04A8"/>
    <w:rsid w:val="00B955F1"/>
    <w:rsid w:val="00B97E0F"/>
    <w:rsid w:val="00D92D3C"/>
    <w:rsid w:val="00DB3E91"/>
    <w:rsid w:val="00FC5774"/>
    <w:rsid w:val="00FD2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C0E5F03-8428-411B-AFFA-E733B5E2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15AB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15AB5"/>
    <w:pPr>
      <w:spacing w:after="0" w:line="240" w:lineRule="auto"/>
    </w:pPr>
    <w:rPr>
      <w:lang w:bidi="fa-I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15AB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5AB5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170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461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1886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</dc:creator>
  <cp:keywords/>
  <dc:description/>
  <cp:lastModifiedBy>User</cp:lastModifiedBy>
  <cp:revision>8</cp:revision>
  <dcterms:created xsi:type="dcterms:W3CDTF">2021-12-08T06:28:00Z</dcterms:created>
  <dcterms:modified xsi:type="dcterms:W3CDTF">2009-01-01T00:28:00Z</dcterms:modified>
</cp:coreProperties>
</file>