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85690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856902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4B14F0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4B14F0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تفسیر موضوعی 2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4B14F0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856902">
        <w:rPr>
          <w:rFonts w:hint="cs"/>
          <w:rtl/>
        </w:rPr>
        <w:t xml:space="preserve">آشنایی با </w:t>
      </w:r>
      <w:r w:rsidR="004B14F0">
        <w:rPr>
          <w:rFonts w:hint="cs"/>
          <w:rtl/>
        </w:rPr>
        <w:t>نظرات مفسران در برخی از موضوعات قرآنی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5690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مقدمات و سرفصلهای دروس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B14F0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مروری بر معنای تفسیر و تاویل </w:t>
            </w:r>
            <w:r w:rsidR="00856902">
              <w:rPr>
                <w:rFonts w:hint="cs"/>
                <w:rtl/>
              </w:rPr>
              <w:t xml:space="preserve">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B14F0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موضوع (نفس) و مراتب آن در قرآن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B14F0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مبحث پیشین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B14F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موضوع (تقوی) و معانی آن 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1A1F9C" w:rsidRDefault="00C152F4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4B14F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تبیین معنای (اخلاص) با تکیه بر آیات و روایات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1A1F9C" w:rsidRDefault="00C152F4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582CC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راهکار دستیابی به (اخلاص)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A27BAC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ایمان به (غیب) و تبیین آن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E66F8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مباحث سیاسی اجتماعی در قرآن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AD75A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موضوع (وحدت و اخوت) در قرآن و روایات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3F291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آزادی و موانع آن 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260F1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شخصیت زن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B35BC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پاسخ به شبهات پیرامون شخصیت زن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D4378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موضوع (استکبار) در قرآن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4B14F0" w:rsidP="00487936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بررسی روایات (کبر) و (تکبر)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C152F4" w:rsidRDefault="00C152F4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AB2C4D" w:rsidRDefault="00A62EEE" w:rsidP="004B14F0">
      <w:pPr>
        <w:spacing w:after="160" w:line="259" w:lineRule="auto"/>
        <w:ind w:left="720" w:hanging="720"/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4B14F0">
        <w:rPr>
          <w:rFonts w:hint="cs"/>
          <w:rtl/>
        </w:rPr>
        <w:t>جزوه استاد</w:t>
      </w:r>
      <w:bookmarkStart w:id="0" w:name="_GoBack"/>
      <w:bookmarkEnd w:id="0"/>
    </w:p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E1D04"/>
    <w:rsid w:val="001D063C"/>
    <w:rsid w:val="00290D05"/>
    <w:rsid w:val="002C595D"/>
    <w:rsid w:val="00353459"/>
    <w:rsid w:val="00386E99"/>
    <w:rsid w:val="00406B34"/>
    <w:rsid w:val="004B14F0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56902"/>
    <w:rsid w:val="008A645B"/>
    <w:rsid w:val="00A62EEE"/>
    <w:rsid w:val="00AB2C4D"/>
    <w:rsid w:val="00B05C62"/>
    <w:rsid w:val="00B126F4"/>
    <w:rsid w:val="00BC297A"/>
    <w:rsid w:val="00C152F4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05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0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Administrator</cp:lastModifiedBy>
  <cp:revision>5</cp:revision>
  <dcterms:created xsi:type="dcterms:W3CDTF">2019-02-03T06:22:00Z</dcterms:created>
  <dcterms:modified xsi:type="dcterms:W3CDTF">2019-10-20T07:19:00Z</dcterms:modified>
</cp:coreProperties>
</file>