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7416E" w:rsidTr="000628D7">
        <w:trPr>
          <w:trHeight w:val="557"/>
        </w:trPr>
        <w:tc>
          <w:tcPr>
            <w:tcW w:w="4508" w:type="dxa"/>
            <w:shd w:val="clear" w:color="auto" w:fill="FFD966" w:themeFill="accent4" w:themeFillTint="99"/>
          </w:tcPr>
          <w:p w:rsidR="0037416E" w:rsidRPr="00E1661C" w:rsidRDefault="00796327">
            <w:pPr>
              <w:rPr>
                <w:sz w:val="32"/>
                <w:szCs w:val="32"/>
                <w:rtl/>
              </w:rPr>
            </w:pPr>
            <w:r w:rsidRPr="00796327">
              <w:rPr>
                <w:rFonts w:cs="Arial"/>
                <w:sz w:val="32"/>
                <w:szCs w:val="32"/>
                <w:rtl/>
              </w:rPr>
              <w:t>تار</w:t>
            </w:r>
            <w:r w:rsidRPr="00796327">
              <w:rPr>
                <w:rFonts w:cs="Arial" w:hint="cs"/>
                <w:sz w:val="32"/>
                <w:szCs w:val="32"/>
                <w:rtl/>
              </w:rPr>
              <w:t>ی</w:t>
            </w:r>
            <w:r w:rsidRPr="00796327">
              <w:rPr>
                <w:rFonts w:cs="Arial" w:hint="eastAsia"/>
                <w:sz w:val="32"/>
                <w:szCs w:val="32"/>
                <w:rtl/>
              </w:rPr>
              <w:t>خ</w:t>
            </w:r>
            <w:r w:rsidRPr="00796327">
              <w:rPr>
                <w:rFonts w:cs="Arial"/>
                <w:sz w:val="32"/>
                <w:szCs w:val="32"/>
                <w:rtl/>
              </w:rPr>
              <w:t xml:space="preserve"> ادب</w:t>
            </w:r>
            <w:r w:rsidRPr="00796327">
              <w:rPr>
                <w:rFonts w:cs="Arial" w:hint="cs"/>
                <w:sz w:val="32"/>
                <w:szCs w:val="32"/>
                <w:rtl/>
              </w:rPr>
              <w:t>ی</w:t>
            </w:r>
            <w:r w:rsidRPr="00796327">
              <w:rPr>
                <w:rFonts w:cs="Arial" w:hint="eastAsia"/>
                <w:sz w:val="32"/>
                <w:szCs w:val="32"/>
                <w:rtl/>
              </w:rPr>
              <w:t>ات</w:t>
            </w:r>
            <w:r w:rsidRPr="00796327">
              <w:rPr>
                <w:rFonts w:cs="Arial"/>
                <w:sz w:val="32"/>
                <w:szCs w:val="32"/>
                <w:rtl/>
              </w:rPr>
              <w:t xml:space="preserve">  دوره معاصر</w:t>
            </w:r>
          </w:p>
        </w:tc>
        <w:tc>
          <w:tcPr>
            <w:tcW w:w="4508" w:type="dxa"/>
            <w:shd w:val="clear" w:color="auto" w:fill="FFD966" w:themeFill="accent4" w:themeFillTint="99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32 ساعت</w:t>
            </w:r>
          </w:p>
        </w:tc>
      </w:tr>
      <w:tr w:rsidR="0037416E" w:rsidTr="000628D7">
        <w:trPr>
          <w:trHeight w:val="557"/>
        </w:trPr>
        <w:tc>
          <w:tcPr>
            <w:tcW w:w="4508" w:type="dxa"/>
            <w:shd w:val="clear" w:color="auto" w:fill="E2EFD9" w:themeFill="accent6" w:themeFillTint="33"/>
          </w:tcPr>
          <w:p w:rsidR="0037416E" w:rsidRPr="00E1661C" w:rsidRDefault="00E1661C" w:rsidP="000628D7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 xml:space="preserve">2 واحد </w:t>
            </w:r>
          </w:p>
        </w:tc>
        <w:tc>
          <w:tcPr>
            <w:tcW w:w="4508" w:type="dxa"/>
            <w:shd w:val="clear" w:color="auto" w:fill="E2EFD9" w:themeFill="accent6" w:themeFillTint="33"/>
          </w:tcPr>
          <w:p w:rsidR="0037416E" w:rsidRPr="00E1661C" w:rsidRDefault="000628D7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نظری</w:t>
            </w:r>
          </w:p>
        </w:tc>
      </w:tr>
    </w:tbl>
    <w:p w:rsidR="00F0544C" w:rsidRDefault="00F0544C">
      <w:pPr>
        <w:rPr>
          <w:rtl/>
        </w:rPr>
      </w:pPr>
    </w:p>
    <w:tbl>
      <w:tblPr>
        <w:tblStyle w:val="TableGrid"/>
        <w:bidiVisual/>
        <w:tblW w:w="9075" w:type="dxa"/>
        <w:tblLook w:val="04A0" w:firstRow="1" w:lastRow="0" w:firstColumn="1" w:lastColumn="0" w:noHBand="0" w:noVBand="1"/>
      </w:tblPr>
      <w:tblGrid>
        <w:gridCol w:w="656"/>
        <w:gridCol w:w="8419"/>
      </w:tblGrid>
      <w:tr w:rsidR="0037416E" w:rsidTr="00C276A7">
        <w:trPr>
          <w:trHeight w:val="678"/>
        </w:trPr>
        <w:tc>
          <w:tcPr>
            <w:tcW w:w="656" w:type="dxa"/>
          </w:tcPr>
          <w:p w:rsidR="0037416E" w:rsidRDefault="0037416E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419" w:type="dxa"/>
          </w:tcPr>
          <w:p w:rsidR="0037416E" w:rsidRDefault="00796327" w:rsidP="008A48C4">
            <w:pPr>
              <w:spacing w:line="360" w:lineRule="auto"/>
              <w:rPr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مقدمه </w:t>
            </w:r>
            <w:r w:rsidR="008A48C4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من تعریف 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حیاة العرب فکریا واجتماعیا  و</w:t>
            </w:r>
            <w:r w:rsidR="008A48C4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تعریف 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مبدأ العصر الحدیث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C276A7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419" w:type="dxa"/>
          </w:tcPr>
          <w:p w:rsidR="00C276A7" w:rsidRPr="0037416E" w:rsidRDefault="00796327" w:rsidP="008A7104">
            <w:pPr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دانشجو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ان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:عصر نهضت" وتار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خ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معاصر وتار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خ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حد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ث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 </w:t>
            </w:r>
            <w:r w:rsidR="008A7104">
              <w:rPr>
                <w:rFonts w:asciiTheme="majorBidi" w:hAnsiTheme="majorBidi" w:cs="Times New Roman" w:hint="cs"/>
                <w:sz w:val="28"/>
                <w:szCs w:val="28"/>
                <w:rtl/>
              </w:rPr>
              <w:t>وادب عربی قبل از نهضت.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419" w:type="dxa"/>
          </w:tcPr>
          <w:p w:rsidR="00C276A7" w:rsidRPr="0037416E" w:rsidRDefault="00796327" w:rsidP="006D1F12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چگونگ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حمله ناپلئون به مصر</w:t>
            </w:r>
            <w:r w:rsidR="006D1F12">
              <w:rPr>
                <w:rFonts w:asciiTheme="majorBidi" w:hAnsiTheme="majorBidi" w:cs="Times New Roman" w:hint="cs"/>
                <w:sz w:val="28"/>
                <w:szCs w:val="28"/>
                <w:rtl/>
              </w:rPr>
              <w:t xml:space="preserve">وتاثیر آن بر مصر 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وخدمات محمد عل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419" w:type="dxa"/>
          </w:tcPr>
          <w:p w:rsidR="00C276A7" w:rsidRPr="0037416E" w:rsidRDefault="008A48C4" w:rsidP="00967C11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sz w:val="28"/>
                <w:szCs w:val="28"/>
                <w:rtl/>
              </w:rPr>
              <w:t xml:space="preserve">تعریف </w:t>
            </w:r>
            <w:r w:rsidR="00796327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عوامل النهضة الأدب</w:t>
            </w:r>
            <w:r w:rsidR="00796327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796327"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</w:t>
            </w:r>
            <w:r w:rsidR="00796327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.(الحرکة الاستعمار</w:t>
            </w:r>
            <w:r w:rsidR="00796327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796327"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ة،الاستشراق</w:t>
            </w:r>
            <w:r w:rsidR="00796327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والمستشرق</w:t>
            </w:r>
            <w:r w:rsidR="00796327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796327"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="00796327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419" w:type="dxa"/>
          </w:tcPr>
          <w:p w:rsidR="00C276A7" w:rsidRPr="0037416E" w:rsidRDefault="008A48C4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sz w:val="28"/>
                <w:szCs w:val="28"/>
                <w:rtl/>
              </w:rPr>
              <w:t xml:space="preserve">تاثیر اندیشه های </w:t>
            </w:r>
            <w:r w:rsidR="00796327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س</w:t>
            </w:r>
            <w:r w:rsidR="00796327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796327"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دجمال</w:t>
            </w:r>
            <w:r w:rsidR="00796327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الد</w:t>
            </w:r>
            <w:r w:rsidR="00796327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796327"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="00796327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اسدآباد</w:t>
            </w:r>
            <w:r w:rsidR="00796327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وخدمات ایشان 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419" w:type="dxa"/>
          </w:tcPr>
          <w:p w:rsidR="00C276A7" w:rsidRPr="00796327" w:rsidRDefault="008A48C4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sz w:val="28"/>
                <w:szCs w:val="28"/>
                <w:rtl/>
              </w:rPr>
              <w:t xml:space="preserve">تاثیر اندیشه های </w:t>
            </w:r>
            <w:r w:rsidR="00796327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ش</w:t>
            </w:r>
            <w:r w:rsidR="00796327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796327"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خ</w:t>
            </w:r>
            <w:r w:rsidR="00796327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محمد عبده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،آثار ایشان،وخدمات عبده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8419" w:type="dxa"/>
          </w:tcPr>
          <w:p w:rsidR="00C276A7" w:rsidRPr="0037416E" w:rsidRDefault="008A48C4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sz w:val="28"/>
                <w:szCs w:val="28"/>
                <w:rtl/>
              </w:rPr>
              <w:t xml:space="preserve">نگاهی به آثار </w:t>
            </w:r>
            <w:r w:rsidR="00796327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عبدالرحمن الکواکب</w:t>
            </w:r>
            <w:r w:rsidR="00796327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ونقش ان در عصر نهضت.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419" w:type="dxa"/>
          </w:tcPr>
          <w:p w:rsidR="00C276A7" w:rsidRPr="0037416E" w:rsidRDefault="00796327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المدرسة الکلاس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ک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(مم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زاته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ورائد المدرسة).</w:t>
            </w:r>
            <w:r w:rsidR="00E5091F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</w:t>
            </w:r>
            <w:r w:rsidR="00E5091F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البارود</w:t>
            </w:r>
            <w:r w:rsidR="00E5091F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E5091F"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،معروف</w:t>
            </w:r>
            <w:r w:rsidR="00E5091F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الرصاف</w:t>
            </w:r>
            <w:r w:rsidR="00E5091F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E5091F"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،الجواهر</w:t>
            </w:r>
            <w:r w:rsidR="00E5091F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419" w:type="dxa"/>
          </w:tcPr>
          <w:p w:rsidR="00C276A7" w:rsidRPr="0037416E" w:rsidRDefault="00E5091F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انواع نمایشنامه وعوامل موثر در تشکیل آن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8419" w:type="dxa"/>
          </w:tcPr>
          <w:p w:rsidR="00C276A7" w:rsidRPr="0037416E" w:rsidRDefault="00796327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المدرسة الرومانس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(خل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مطران)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8419" w:type="dxa"/>
          </w:tcPr>
          <w:p w:rsidR="00C276A7" w:rsidRPr="00796327" w:rsidRDefault="00E5091F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sz w:val="28"/>
                <w:szCs w:val="28"/>
                <w:rtl/>
              </w:rPr>
              <w:t xml:space="preserve">چگونگی تشکیل </w:t>
            </w:r>
            <w:r w:rsidR="00796327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جماعةالد</w:t>
            </w:r>
            <w:r w:rsidR="00796327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796327"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وان</w:t>
            </w:r>
            <w:r w:rsidR="00796327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(عبدالرحمن شکر</w:t>
            </w:r>
            <w:r w:rsidR="00796327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796327"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،العقاد</w:t>
            </w:r>
            <w:r w:rsidR="00796327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8419" w:type="dxa"/>
          </w:tcPr>
          <w:p w:rsidR="00C276A7" w:rsidRPr="0037416E" w:rsidRDefault="00796327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جماعة</w:t>
            </w:r>
            <w:r w:rsidR="00E5091F">
              <w:rPr>
                <w:rFonts w:asciiTheme="majorBidi" w:hAnsiTheme="majorBidi" w:cs="Times New Roman" w:hint="cs"/>
                <w:sz w:val="28"/>
                <w:szCs w:val="28"/>
                <w:rtl/>
              </w:rPr>
              <w:t xml:space="preserve"> 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آبولو</w:t>
            </w:r>
            <w:r w:rsidR="00E5091F">
              <w:rPr>
                <w:rFonts w:asciiTheme="majorBidi" w:hAnsiTheme="majorBidi" w:cstheme="majorBidi" w:hint="cs"/>
                <w:sz w:val="28"/>
                <w:szCs w:val="28"/>
                <w:rtl/>
              </w:rPr>
              <w:t>.</w:t>
            </w:r>
            <w:r w:rsidR="00E5091F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</w:t>
            </w:r>
            <w:r w:rsidR="00E5091F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احمد زک</w:t>
            </w:r>
            <w:r w:rsidR="00E5091F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E5091F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ابو شاد</w:t>
            </w:r>
            <w:r w:rsidR="00E5091F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E5091F"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،ابوالقاسم</w:t>
            </w:r>
            <w:r w:rsidR="00E5091F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الشاب</w:t>
            </w:r>
            <w:r w:rsidR="00E5091F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E5091F"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8419" w:type="dxa"/>
          </w:tcPr>
          <w:p w:rsidR="00C276A7" w:rsidRPr="0037416E" w:rsidRDefault="00E5091F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قصه واسطوره </w:t>
            </w:r>
            <w:r w:rsidR="009D7466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ونقد ادبی </w:t>
            </w:r>
            <w:bookmarkStart w:id="0" w:name="_GoBack"/>
            <w:bookmarkEnd w:id="0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در عصر نهضت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8419" w:type="dxa"/>
          </w:tcPr>
          <w:p w:rsidR="00C276A7" w:rsidRPr="0037416E" w:rsidRDefault="00796327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الأدب العرب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ف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المهجر(امر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کا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شمال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)</w:t>
            </w:r>
            <w:r w:rsidR="006D1F12">
              <w:rPr>
                <w:rFonts w:asciiTheme="majorBidi" w:hAnsiTheme="majorBidi" w:cstheme="majorBidi" w:hint="cs"/>
                <w:sz w:val="28"/>
                <w:szCs w:val="28"/>
                <w:rtl/>
              </w:rPr>
              <w:t>.</w:t>
            </w:r>
            <w:r w:rsidR="006D1F12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</w:t>
            </w:r>
            <w:r w:rsidR="006D1F12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الأدب العرب</w:t>
            </w:r>
            <w:r w:rsidR="006D1F12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6D1F12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ف</w:t>
            </w:r>
            <w:r w:rsidR="006D1F12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6D1F12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المهجر(امر</w:t>
            </w:r>
            <w:r w:rsidR="006D1F12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6D1F12"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کا</w:t>
            </w:r>
            <w:r w:rsidR="006D1F12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6D1F12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جنوب</w:t>
            </w:r>
            <w:r w:rsidR="006D1F12"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6D1F12"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8419" w:type="dxa"/>
          </w:tcPr>
          <w:p w:rsidR="00C276A7" w:rsidRPr="0037416E" w:rsidRDefault="006D1F12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نگاهی به وضعیت نظم ونثر ومدارس آن در عصر نهضت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8419" w:type="dxa"/>
          </w:tcPr>
          <w:p w:rsidR="00C276A7" w:rsidRPr="0037416E" w:rsidRDefault="00796327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>پرسش وپاسخ وبررس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تحولات لبنان در عصر حد</w:t>
            </w:r>
            <w:r w:rsidRPr="0079632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79632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ث</w:t>
            </w:r>
          </w:p>
        </w:tc>
      </w:tr>
    </w:tbl>
    <w:p w:rsidR="0037416E" w:rsidRDefault="0037416E" w:rsidP="00967C11"/>
    <w:sectPr w:rsidR="0037416E" w:rsidSect="00BC51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E0478"/>
    <w:multiLevelType w:val="hybridMultilevel"/>
    <w:tmpl w:val="A67A344A"/>
    <w:lvl w:ilvl="0" w:tplc="05002748">
      <w:start w:val="1"/>
      <w:numFmt w:val="decimal"/>
      <w:lvlText w:val="%1-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16E"/>
    <w:rsid w:val="000628D7"/>
    <w:rsid w:val="0037416E"/>
    <w:rsid w:val="00401585"/>
    <w:rsid w:val="006C0B35"/>
    <w:rsid w:val="006D1F12"/>
    <w:rsid w:val="00796327"/>
    <w:rsid w:val="008A48C4"/>
    <w:rsid w:val="008A7104"/>
    <w:rsid w:val="00967C11"/>
    <w:rsid w:val="009D7466"/>
    <w:rsid w:val="00BC51A0"/>
    <w:rsid w:val="00C10618"/>
    <w:rsid w:val="00C276A7"/>
    <w:rsid w:val="00C54B10"/>
    <w:rsid w:val="00E1661C"/>
    <w:rsid w:val="00E5091F"/>
    <w:rsid w:val="00F0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8E4AF03"/>
  <w15:chartTrackingRefBased/>
  <w15:docId w15:val="{A5997A2E-77EF-4157-8C83-B49B5DE2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416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RePack by Diakov</cp:lastModifiedBy>
  <cp:revision>5</cp:revision>
  <dcterms:created xsi:type="dcterms:W3CDTF">2019-01-29T18:23:00Z</dcterms:created>
  <dcterms:modified xsi:type="dcterms:W3CDTF">2019-01-29T18:28:00Z</dcterms:modified>
</cp:coreProperties>
</file>