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B28BB" w14:textId="77777777" w:rsidR="00C97CE7" w:rsidRDefault="00C97CE7" w:rsidP="00C97CE7">
      <w:pPr>
        <w:spacing w:after="5" w:line="249" w:lineRule="auto"/>
        <w:ind w:left="8" w:right="2092" w:hanging="8"/>
        <w:jc w:val="both"/>
      </w:pPr>
    </w:p>
    <w:p w14:paraId="6576406F" w14:textId="3AEEB938" w:rsidR="00C97CE7" w:rsidRPr="00C97CE7" w:rsidRDefault="00C97CE7" w:rsidP="00C97CE7">
      <w:pPr>
        <w:spacing w:after="35"/>
        <w:ind w:left="3"/>
        <w:jc w:val="center"/>
        <w:rPr>
          <w:rFonts w:asciiTheme="majorBidi" w:hAnsiTheme="majorBidi" w:cstheme="majorBidi"/>
          <w:b/>
          <w:bCs/>
          <w:sz w:val="32"/>
          <w:szCs w:val="32"/>
          <w:lang w:bidi="fa-IR"/>
        </w:rPr>
      </w:pPr>
      <w:r w:rsidRPr="00C97CE7">
        <w:rPr>
          <w:rFonts w:asciiTheme="majorBidi" w:eastAsia="Times New Roman" w:hAnsiTheme="majorBidi" w:cstheme="majorBidi"/>
          <w:b/>
          <w:bCs/>
          <w:sz w:val="36"/>
          <w:szCs w:val="36"/>
          <w:rtl/>
        </w:rPr>
        <w:t xml:space="preserve">طرح درس </w:t>
      </w:r>
      <w:r w:rsidRPr="00C97CE7">
        <w:rPr>
          <w:rFonts w:asciiTheme="majorBidi" w:eastAsia="B Zar" w:hAnsiTheme="majorBidi" w:cstheme="majorBidi"/>
          <w:b/>
          <w:bCs/>
          <w:sz w:val="36"/>
          <w:szCs w:val="36"/>
          <w:rtl/>
        </w:rPr>
        <w:t>سنتز مقدما</w:t>
      </w:r>
      <w:r w:rsidRPr="00C97CE7">
        <w:rPr>
          <w:rFonts w:asciiTheme="majorBidi" w:eastAsia="B Zar" w:hAnsiTheme="majorBidi" w:cstheme="majorBidi"/>
          <w:b/>
          <w:bCs/>
          <w:sz w:val="36"/>
          <w:szCs w:val="36"/>
          <w:rtl/>
        </w:rPr>
        <w:t xml:space="preserve">تی </w:t>
      </w:r>
      <w:r w:rsidRPr="00C97CE7">
        <w:rPr>
          <w:rFonts w:asciiTheme="majorBidi" w:eastAsia="B Zar" w:hAnsiTheme="majorBidi" w:cstheme="majorBidi"/>
          <w:b/>
          <w:bCs/>
          <w:sz w:val="36"/>
          <w:szCs w:val="36"/>
          <w:rtl/>
        </w:rPr>
        <w:br/>
        <w:t>کارشناسی ارشد شیمی الی</w:t>
      </w:r>
      <w:r w:rsidRPr="00C97CE7">
        <w:rPr>
          <w:rFonts w:asciiTheme="majorBidi" w:eastAsia="B Zar" w:hAnsiTheme="majorBidi" w:cstheme="majorBidi"/>
          <w:b/>
          <w:bCs/>
          <w:sz w:val="36"/>
          <w:szCs w:val="36"/>
          <w:rtl/>
        </w:rPr>
        <w:br/>
      </w:r>
    </w:p>
    <w:p w14:paraId="0492CC80" w14:textId="2BD712D4" w:rsidR="00C97CE7" w:rsidRPr="00C97CE7" w:rsidRDefault="00C97CE7" w:rsidP="00C97CE7">
      <w:pPr>
        <w:spacing w:after="4" w:line="383" w:lineRule="auto"/>
        <w:ind w:left="11" w:right="2410" w:hanging="2"/>
        <w:jc w:val="both"/>
        <w:rPr>
          <w:sz w:val="32"/>
          <w:szCs w:val="32"/>
        </w:rPr>
      </w:pPr>
      <w:r w:rsidRPr="00C97CE7">
        <w:rPr>
          <w:rFonts w:ascii="B Zar" w:eastAsia="B Zar" w:hAnsi="B Zar" w:cs="B Zar"/>
          <w:b/>
          <w:bCs/>
          <w:sz w:val="32"/>
          <w:szCs w:val="32"/>
          <w:u w:val="single" w:color="000000"/>
          <w:rtl/>
        </w:rPr>
        <w:t>هدف کلی:</w:t>
      </w:r>
      <w:r w:rsidRPr="00C97CE7">
        <w:rPr>
          <w:rFonts w:ascii="B Zar" w:eastAsia="B Zar" w:hAnsi="B Zar" w:cs="B Zar"/>
          <w:sz w:val="32"/>
          <w:szCs w:val="32"/>
          <w:u w:val="single" w:color="000000"/>
          <w:rtl/>
        </w:rPr>
        <w:t xml:space="preserve">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آشنایی با اصول سنتز  </w:t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ترکیبات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آلی  </w:t>
      </w:r>
    </w:p>
    <w:p w14:paraId="0EBC0CBD" w14:textId="128154FE" w:rsidR="00C97CE7" w:rsidRPr="00C97CE7" w:rsidRDefault="00C97CE7" w:rsidP="00C97CE7">
      <w:pPr>
        <w:spacing w:after="0"/>
        <w:ind w:left="20" w:hanging="10"/>
        <w:jc w:val="left"/>
        <w:rPr>
          <w:sz w:val="32"/>
          <w:szCs w:val="32"/>
        </w:rPr>
      </w:pPr>
      <w:r w:rsidRPr="00C97CE7">
        <w:rPr>
          <w:rFonts w:ascii="B Zar" w:eastAsia="B Zar" w:hAnsi="B Zar" w:cs="B Zar"/>
          <w:b/>
          <w:bCs/>
          <w:sz w:val="32"/>
          <w:szCs w:val="32"/>
          <w:rtl/>
        </w:rPr>
        <w:t>مباحث یا سرفصل</w:t>
      </w:r>
      <w:r w:rsidRPr="00C97CE7">
        <w:rPr>
          <w:rFonts w:ascii="B Zar" w:eastAsia="B Zar" w:hAnsi="B Zar" w:cs="B Zar" w:hint="cs"/>
          <w:b/>
          <w:bCs/>
          <w:sz w:val="32"/>
          <w:szCs w:val="32"/>
          <w:rtl/>
        </w:rPr>
        <w:t xml:space="preserve"> </w:t>
      </w:r>
      <w:r w:rsidRPr="00C97CE7">
        <w:rPr>
          <w:rFonts w:ascii="B Zar" w:eastAsia="B Zar" w:hAnsi="B Zar" w:cs="B Zar"/>
          <w:b/>
          <w:bCs/>
          <w:sz w:val="32"/>
          <w:szCs w:val="32"/>
          <w:rtl/>
        </w:rPr>
        <w:t>ها: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 </w:t>
      </w:r>
    </w:p>
    <w:p w14:paraId="0A61D30B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/>
          <w:sz w:val="32"/>
          <w:szCs w:val="32"/>
        </w:rPr>
        <w:t>1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-آلکیلاسیون نوکلئوفیلی: </w:t>
      </w:r>
      <w:r w:rsidRPr="00C97CE7">
        <w:rPr>
          <w:rFonts w:ascii="B Zar" w:eastAsia="B Zar" w:hAnsi="B Zar" w:cs="B Zar"/>
          <w:sz w:val="32"/>
          <w:szCs w:val="32"/>
          <w:rtl/>
        </w:rPr>
        <w:br/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1-1: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مکان گزینی و فضا گزینی تشکیل انولاتها، </w:t>
      </w:r>
      <w:r w:rsidRPr="00C97CE7">
        <w:rPr>
          <w:rFonts w:ascii="B Zar" w:eastAsia="B Zar" w:hAnsi="B Zar" w:cs="B Zar"/>
          <w:sz w:val="32"/>
          <w:szCs w:val="32"/>
          <w:rtl/>
        </w:rPr>
        <w:br/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1-2: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روشهای تشکیل انولاتها، </w:t>
      </w:r>
      <w:r w:rsidRPr="00C97CE7">
        <w:rPr>
          <w:rFonts w:ascii="B Zar" w:eastAsia="B Zar" w:hAnsi="B Zar" w:cs="B Zar"/>
          <w:sz w:val="32"/>
          <w:szCs w:val="32"/>
          <w:rtl/>
        </w:rPr>
        <w:br/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1-3: </w:t>
      </w:r>
      <w:r w:rsidRPr="00C97CE7">
        <w:rPr>
          <w:rFonts w:ascii="B Zar" w:eastAsia="B Zar" w:hAnsi="B Zar" w:cs="B Zar"/>
          <w:sz w:val="32"/>
          <w:szCs w:val="32"/>
          <w:rtl/>
        </w:rPr>
        <w:t>اثرات باز، حلال و دما در تشکیل</w:t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انولاتها، </w:t>
      </w:r>
    </w:p>
    <w:p w14:paraId="17D6BAD8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1-4: </w:t>
      </w:r>
      <w:r w:rsidRPr="00C97CE7">
        <w:rPr>
          <w:rFonts w:ascii="B Zar" w:eastAsia="B Zar" w:hAnsi="B Zar" w:cs="B Zar"/>
          <w:sz w:val="32"/>
          <w:szCs w:val="32"/>
          <w:rtl/>
        </w:rPr>
        <w:t>بررسی عوامل مختلف در گزینش پذیری بین اکسیژن و کربن انولات در واکنش آلکیلاسیون،</w:t>
      </w:r>
    </w:p>
    <w:p w14:paraId="5F417803" w14:textId="1E110463" w:rsidR="00C97CE7" w:rsidRPr="00C97CE7" w:rsidRDefault="00C97CE7" w:rsidP="00C97CE7">
      <w:pPr>
        <w:spacing w:after="4" w:line="252" w:lineRule="auto"/>
        <w:ind w:left="11" w:hanging="2"/>
        <w:jc w:val="left"/>
        <w:rPr>
          <w:sz w:val="32"/>
          <w:szCs w:val="32"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1-5: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 بررسی واکنش</w:t>
      </w:r>
      <w:r w:rsidRPr="00C97CE7">
        <w:rPr>
          <w:rFonts w:ascii="Cambria" w:eastAsia="Cambria" w:hAnsi="Cambria" w:cs="Cambria"/>
          <w:sz w:val="32"/>
          <w:szCs w:val="32"/>
          <w:rtl/>
        </w:rPr>
        <w:t xml:space="preserve"> </w:t>
      </w:r>
      <w:r w:rsidRPr="00C97CE7">
        <w:rPr>
          <w:rFonts w:ascii="B Zar" w:eastAsia="B Zar" w:hAnsi="B Zar" w:cs="B Zar" w:hint="cs"/>
          <w:sz w:val="32"/>
          <w:szCs w:val="32"/>
          <w:rtl/>
        </w:rPr>
        <w:t>پذ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یری ایمینهاو انامینها، بررسی </w:t>
      </w:r>
      <w:r w:rsidRPr="00C97CE7">
        <w:rPr>
          <w:rFonts w:ascii="B Zar" w:eastAsia="B Zar" w:hAnsi="B Zar" w:cs="B Zar" w:hint="cs"/>
          <w:sz w:val="32"/>
          <w:szCs w:val="32"/>
          <w:rtl/>
        </w:rPr>
        <w:t>واکنش افزایش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 مزدوج </w:t>
      </w:r>
    </w:p>
    <w:p w14:paraId="334B9823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/>
          <w:sz w:val="32"/>
          <w:szCs w:val="32"/>
        </w:rPr>
        <w:t>2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-واکنش های نوکلئوفیلی کربنی: </w:t>
      </w:r>
    </w:p>
    <w:p w14:paraId="13A59500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2-1: </w:t>
      </w:r>
      <w:r w:rsidRPr="00C97CE7">
        <w:rPr>
          <w:rFonts w:ascii="B Zar" w:eastAsia="B Zar" w:hAnsi="B Zar" w:cs="B Zar"/>
          <w:sz w:val="32"/>
          <w:szCs w:val="32"/>
          <w:rtl/>
        </w:rPr>
        <w:t>بر</w:t>
      </w:r>
      <w:r w:rsidRPr="00C97CE7">
        <w:rPr>
          <w:rFonts w:ascii="B Zar" w:eastAsia="B Zar" w:hAnsi="B Zar" w:cs="B Zar" w:hint="cs"/>
          <w:sz w:val="32"/>
          <w:szCs w:val="32"/>
          <w:rtl/>
        </w:rPr>
        <w:t>ر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سی مکانیسم واکنشهای تراکم آلدولی، </w:t>
      </w:r>
    </w:p>
    <w:p w14:paraId="1260D9F4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2-2: </w:t>
      </w:r>
      <w:r w:rsidRPr="00C97CE7">
        <w:rPr>
          <w:rFonts w:ascii="B Zar" w:eastAsia="B Zar" w:hAnsi="B Zar" w:cs="B Zar"/>
          <w:sz w:val="32"/>
          <w:szCs w:val="32"/>
          <w:rtl/>
        </w:rPr>
        <w:t>کنترل مکان گزینی و فضا گزینی در واکنشهای تراکم</w:t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 </w:t>
      </w:r>
      <w:r w:rsidRPr="00C97CE7">
        <w:rPr>
          <w:rFonts w:ascii="B Zar" w:eastAsia="B Zar" w:hAnsi="B Zar" w:cs="B Zar"/>
          <w:sz w:val="32"/>
          <w:szCs w:val="32"/>
          <w:rtl/>
        </w:rPr>
        <w:t>آلدولی،</w:t>
      </w:r>
    </w:p>
    <w:p w14:paraId="1984287F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2-3: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 بررسی واکنشهای تراکم آلدولی درون مولکولی و حلقه زایی رابینسون، </w:t>
      </w:r>
    </w:p>
    <w:p w14:paraId="5E90CC37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2-4: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واکنش مانیخ، </w:t>
      </w:r>
    </w:p>
    <w:p w14:paraId="0FE6544F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2-5: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واکنش ویتیگ، </w:t>
      </w:r>
    </w:p>
    <w:p w14:paraId="6DA6049F" w14:textId="04EB2CCD" w:rsidR="00C97CE7" w:rsidRPr="00C97CE7" w:rsidRDefault="00C97CE7" w:rsidP="00C97CE7">
      <w:pPr>
        <w:spacing w:after="4" w:line="252" w:lineRule="auto"/>
        <w:ind w:left="11" w:hanging="2"/>
        <w:jc w:val="left"/>
        <w:rPr>
          <w:sz w:val="32"/>
          <w:szCs w:val="32"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2-6: </w:t>
      </w:r>
      <w:r w:rsidRPr="00C97CE7">
        <w:rPr>
          <w:rFonts w:ascii="B Zar" w:eastAsia="B Zar" w:hAnsi="B Zar" w:cs="B Zar"/>
          <w:sz w:val="32"/>
          <w:szCs w:val="32"/>
          <w:rtl/>
        </w:rPr>
        <w:t>بررسی یلیدهای</w:t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سولفور و واکنشهای مربوطه  </w:t>
      </w:r>
    </w:p>
    <w:p w14:paraId="3E6A6AE3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04F6FC" wp14:editId="3B83F1B9">
                <wp:simplePos x="0" y="0"/>
                <wp:positionH relativeFrom="page">
                  <wp:posOffset>304800</wp:posOffset>
                </wp:positionH>
                <wp:positionV relativeFrom="page">
                  <wp:posOffset>310896</wp:posOffset>
                </wp:positionV>
                <wp:extent cx="6096" cy="10072116"/>
                <wp:effectExtent l="0" t="0" r="0" b="0"/>
                <wp:wrapSquare wrapText="bothSides"/>
                <wp:docPr id="160662" name="Group 160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0072116"/>
                          <a:chOff x="0" y="0"/>
                          <a:chExt cx="6096" cy="10072116"/>
                        </a:xfrm>
                      </wpg:grpSpPr>
                      <wps:wsp>
                        <wps:cNvPr id="331249" name="Shape 331249"/>
                        <wps:cNvSpPr/>
                        <wps:spPr>
                          <a:xfrm>
                            <a:off x="0" y="0"/>
                            <a:ext cx="9144" cy="10072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721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72116"/>
                                </a:lnTo>
                                <a:lnTo>
                                  <a:pt x="0" y="100721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A42C7E" id="Group 160662" o:spid="_x0000_s1026" style="position:absolute;margin-left:24pt;margin-top:24.5pt;width:.5pt;height:793.1pt;z-index:251659264;mso-position-horizontal-relative:page;mso-position-vertical-relative:page" coordsize="60,100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">
                <v:shape id="Shape 331249" o:spid="_x0000_s1027" style="position:absolute;width:91;height:100721;visibility:visible;mso-wrap-style:square;v-text-anchor:top" coordsize="9144,10072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" path="m,l9144,r,10072116l,10072116,,e" fillcolor="black" stroked="f" strokeweight="0">
                  <v:stroke miterlimit="83231f" joinstyle="miter"/>
                  <v:path arrowok="t" textboxrect="0,0,9144,10072116"/>
                </v:shape>
                <w10:wrap type="square" anchorx="page" anchory="page"/>
              </v:group>
            </w:pict>
          </mc:Fallback>
        </mc:AlternateContent>
      </w:r>
      <w:r w:rsidRPr="00C97CE7"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FDD1E52" wp14:editId="70E12101">
                <wp:simplePos x="0" y="0"/>
                <wp:positionH relativeFrom="page">
                  <wp:posOffset>7251193</wp:posOffset>
                </wp:positionH>
                <wp:positionV relativeFrom="page">
                  <wp:posOffset>310896</wp:posOffset>
                </wp:positionV>
                <wp:extent cx="6096" cy="10072116"/>
                <wp:effectExtent l="0" t="0" r="0" b="0"/>
                <wp:wrapSquare wrapText="bothSides"/>
                <wp:docPr id="160663" name="Group 1606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0072116"/>
                          <a:chOff x="0" y="0"/>
                          <a:chExt cx="6096" cy="10072116"/>
                        </a:xfrm>
                      </wpg:grpSpPr>
                      <wps:wsp>
                        <wps:cNvPr id="331251" name="Shape 331251"/>
                        <wps:cNvSpPr/>
                        <wps:spPr>
                          <a:xfrm>
                            <a:off x="0" y="0"/>
                            <a:ext cx="9144" cy="10072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00721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0072116"/>
                                </a:lnTo>
                                <a:lnTo>
                                  <a:pt x="0" y="100721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4BBAF4" id="Group 160663" o:spid="_x0000_s1026" style="position:absolute;margin-left:570.95pt;margin-top:24.5pt;width:.5pt;height:793.1pt;z-index:251660288;mso-position-horizontal-relative:page;mso-position-vertical-relative:page" coordsize="60,100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">
                <v:shape id="Shape 331251" o:spid="_x0000_s1027" style="position:absolute;width:91;height:100721;visibility:visible;mso-wrap-style:square;v-text-anchor:top" coordsize="9144,10072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" path="m,l9144,r,10072116l,10072116,,e" fillcolor="black" stroked="f" strokeweight="0">
                  <v:stroke miterlimit="83231f" joinstyle="miter"/>
                  <v:path arrowok="t" textboxrect="0,0,9144,10072116"/>
                </v:shape>
                <w10:wrap type="square" anchorx="page" anchory="page"/>
              </v:group>
            </w:pict>
          </mc:Fallback>
        </mc:AlternateContent>
      </w:r>
      <w:r w:rsidRPr="00C97CE7">
        <w:rPr>
          <w:rFonts w:ascii="B Zar" w:eastAsia="B Zar" w:hAnsi="B Zar" w:cs="B Zar"/>
          <w:sz w:val="32"/>
          <w:szCs w:val="32"/>
        </w:rPr>
        <w:t>3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-تبدیلات گروه عاملی: </w:t>
      </w:r>
    </w:p>
    <w:p w14:paraId="2F9CF661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3-1: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بررسی واکنشهای مربوط به تبدیل الکلها به گروهای عاملی مختلف، </w:t>
      </w:r>
    </w:p>
    <w:p w14:paraId="5254E2F1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3-2: </w:t>
      </w:r>
      <w:r w:rsidRPr="00C97CE7">
        <w:rPr>
          <w:rFonts w:ascii="B Zar" w:eastAsia="B Zar" w:hAnsi="B Zar" w:cs="B Zar"/>
          <w:sz w:val="32"/>
          <w:szCs w:val="32"/>
          <w:rtl/>
        </w:rPr>
        <w:t>بررسی اثرات حلال در تبدیلات آلی،</w:t>
      </w:r>
    </w:p>
    <w:p w14:paraId="15828C9F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3-3: </w:t>
      </w: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بررسی نوکلوفیلهای مختلف شامل اکسیژن، سولفور و فسفر، </w:t>
      </w:r>
    </w:p>
    <w:p w14:paraId="11711D92" w14:textId="77777777" w:rsidR="00C97CE7" w:rsidRPr="00C97CE7" w:rsidRDefault="00C97CE7" w:rsidP="00C97CE7">
      <w:pPr>
        <w:spacing w:after="4" w:line="252" w:lineRule="auto"/>
        <w:ind w:left="11" w:hanging="2"/>
        <w:jc w:val="left"/>
        <w:rPr>
          <w:rFonts w:ascii="B Zar" w:eastAsia="B Zar" w:hAnsi="B Zar" w:cs="B Zar"/>
          <w:sz w:val="32"/>
          <w:szCs w:val="32"/>
          <w:rtl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3-4: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بررسی واکنش آسیلاسیون، </w:t>
      </w:r>
    </w:p>
    <w:p w14:paraId="150C396E" w14:textId="70126914" w:rsidR="00C97CE7" w:rsidRPr="00C97CE7" w:rsidRDefault="00C97CE7" w:rsidP="00C97CE7">
      <w:pPr>
        <w:spacing w:after="4" w:line="252" w:lineRule="auto"/>
        <w:ind w:left="11" w:hanging="2"/>
        <w:jc w:val="left"/>
        <w:rPr>
          <w:sz w:val="32"/>
          <w:szCs w:val="32"/>
        </w:rPr>
      </w:pPr>
      <w:r w:rsidRPr="00C97CE7">
        <w:rPr>
          <w:rFonts w:ascii="B Zar" w:eastAsia="B Zar" w:hAnsi="B Zar" w:cs="B Zar" w:hint="cs"/>
          <w:sz w:val="32"/>
          <w:szCs w:val="32"/>
          <w:rtl/>
        </w:rPr>
        <w:t xml:space="preserve">3-5: </w:t>
      </w:r>
      <w:r w:rsidRPr="00C97CE7">
        <w:rPr>
          <w:rFonts w:ascii="B Zar" w:eastAsia="B Zar" w:hAnsi="B Zar" w:cs="B Zar"/>
          <w:sz w:val="32"/>
          <w:szCs w:val="32"/>
          <w:rtl/>
        </w:rPr>
        <w:t xml:space="preserve">بررسی واکنشهای تشکیل آمید و استر ازمشتقات کربوکسیلیک اسید </w:t>
      </w:r>
    </w:p>
    <w:p w14:paraId="53DED33C" w14:textId="77777777" w:rsidR="00C97CE7" w:rsidRPr="00C97CE7" w:rsidRDefault="00C97CE7" w:rsidP="00C97CE7">
      <w:pPr>
        <w:spacing w:after="0"/>
        <w:ind w:left="20" w:hanging="10"/>
        <w:jc w:val="left"/>
        <w:rPr>
          <w:rFonts w:ascii="B Zar" w:eastAsia="B Zar" w:hAnsi="B Zar" w:cs="B Zar"/>
          <w:b/>
          <w:bCs/>
          <w:sz w:val="32"/>
          <w:szCs w:val="32"/>
          <w:rtl/>
        </w:rPr>
      </w:pPr>
    </w:p>
    <w:p w14:paraId="28981C32" w14:textId="3A43BE0D" w:rsidR="00C97CE7" w:rsidRPr="00C97CE7" w:rsidRDefault="00C97CE7" w:rsidP="00C97CE7">
      <w:pPr>
        <w:spacing w:after="0"/>
        <w:ind w:left="20" w:hanging="10"/>
        <w:jc w:val="left"/>
        <w:rPr>
          <w:sz w:val="32"/>
          <w:szCs w:val="32"/>
        </w:rPr>
      </w:pPr>
      <w:r w:rsidRPr="00C97CE7">
        <w:rPr>
          <w:rFonts w:ascii="B Zar" w:eastAsia="B Zar" w:hAnsi="B Zar" w:cs="B Zar"/>
          <w:b/>
          <w:bCs/>
          <w:sz w:val="32"/>
          <w:szCs w:val="32"/>
          <w:rtl/>
        </w:rPr>
        <w:t xml:space="preserve">فهرست منابع پیشنهادی:  </w:t>
      </w:r>
    </w:p>
    <w:p w14:paraId="6E7E644E" w14:textId="77777777" w:rsidR="00C97CE7" w:rsidRPr="00C97CE7" w:rsidRDefault="00C97CE7" w:rsidP="00C97CE7">
      <w:pPr>
        <w:bidi w:val="0"/>
        <w:spacing w:after="0"/>
        <w:ind w:right="605"/>
        <w:rPr>
          <w:sz w:val="32"/>
          <w:szCs w:val="32"/>
        </w:rPr>
      </w:pPr>
      <w:r w:rsidRPr="00C97CE7">
        <w:rPr>
          <w:rFonts w:ascii="B Zar" w:eastAsia="B Zar" w:hAnsi="B Zar" w:cs="B Zar"/>
          <w:sz w:val="32"/>
          <w:szCs w:val="32"/>
        </w:rPr>
        <w:t xml:space="preserve"> </w:t>
      </w:r>
    </w:p>
    <w:p w14:paraId="74AFCC70" w14:textId="01DB02BE" w:rsidR="00C97CE7" w:rsidRDefault="00C97CE7" w:rsidP="00C97CE7">
      <w:r w:rsidRPr="00C97CE7">
        <w:rPr>
          <w:rFonts w:ascii="Times New Roman" w:eastAsia="Times New Roman" w:hAnsi="Times New Roman" w:cs="Times New Roman"/>
          <w:sz w:val="32"/>
          <w:szCs w:val="32"/>
        </w:rPr>
        <w:t xml:space="preserve">Advanced Organic Chemistry", Frances, </w:t>
      </w:r>
      <w:proofErr w:type="spellStart"/>
      <w:proofErr w:type="gramStart"/>
      <w:r w:rsidRPr="00C97CE7">
        <w:rPr>
          <w:rFonts w:ascii="Times New Roman" w:eastAsia="Times New Roman" w:hAnsi="Times New Roman" w:cs="Times New Roman"/>
          <w:sz w:val="32"/>
          <w:szCs w:val="32"/>
        </w:rPr>
        <w:t>A.Carey</w:t>
      </w:r>
      <w:proofErr w:type="spellEnd"/>
      <w:proofErr w:type="gramEnd"/>
      <w:r w:rsidRPr="00C97CE7">
        <w:rPr>
          <w:rFonts w:ascii="Times New Roman" w:eastAsia="Times New Roman" w:hAnsi="Times New Roman" w:cs="Times New Roman"/>
          <w:sz w:val="32"/>
          <w:szCs w:val="32"/>
        </w:rPr>
        <w:t>. Last Edition.</w:t>
      </w:r>
    </w:p>
    <w:sectPr w:rsidR="00C97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E7"/>
    <w:rsid w:val="00C97CE7"/>
    <w:rsid w:val="00E1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46E0F"/>
  <w15:chartTrackingRefBased/>
  <w15:docId w15:val="{F9421337-F775-4C91-86DF-677ECBAF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CE7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</dc:creator>
  <cp:keywords/>
  <dc:description/>
  <cp:lastModifiedBy>Hamid</cp:lastModifiedBy>
  <cp:revision>1</cp:revision>
  <dcterms:created xsi:type="dcterms:W3CDTF">2026-09-21T16:38:00Z</dcterms:created>
  <dcterms:modified xsi:type="dcterms:W3CDTF">2026-09-21T16:50:00Z</dcterms:modified>
</cp:coreProperties>
</file>