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A91F" w14:textId="7164BA43" w:rsidR="00B176C6" w:rsidRPr="00B176C6" w:rsidRDefault="00B176C6" w:rsidP="00B176C6">
      <w:pPr>
        <w:bidi/>
        <w:rPr>
          <w:rFonts w:cs="B Titr" w:hint="cs"/>
          <w:sz w:val="28"/>
          <w:szCs w:val="28"/>
          <w:rtl/>
          <w:lang w:bidi="fa-IR"/>
        </w:rPr>
      </w:pPr>
      <w:proofErr w:type="spellStart"/>
      <w:r w:rsidRPr="00B176C6">
        <w:rPr>
          <w:rFonts w:cs="B Titr" w:hint="cs"/>
          <w:sz w:val="28"/>
          <w:szCs w:val="28"/>
          <w:rtl/>
          <w:lang w:bidi="fa-IR"/>
        </w:rPr>
        <w:t>سرفصل</w:t>
      </w:r>
      <w:proofErr w:type="spellEnd"/>
      <w:r w:rsidRPr="00B176C6">
        <w:rPr>
          <w:rFonts w:cs="B Titr" w:hint="cs"/>
          <w:sz w:val="28"/>
          <w:szCs w:val="28"/>
          <w:rtl/>
          <w:lang w:bidi="fa-IR"/>
        </w:rPr>
        <w:t xml:space="preserve"> درس شناخت نقوش فرشهای مناطق مختلف ایران</w:t>
      </w:r>
    </w:p>
    <w:p w14:paraId="7B2BD7B4" w14:textId="0C0BB606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اول: تحليل و توصيف مفهوم سبك در فرش</w:t>
      </w:r>
    </w:p>
    <w:p w14:paraId="5BFF1EC8" w14:textId="10B2FE68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دوم: بررسي فرش استان آذربايجان شرقي</w:t>
      </w:r>
    </w:p>
    <w:p w14:paraId="654CD903" w14:textId="6E14282F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سوم: بررسي فرش استان اردبيل</w:t>
      </w:r>
    </w:p>
    <w:p w14:paraId="502E39AE" w14:textId="1656944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چهارم: بررسي فرش استان هاي زنجان و قزوين</w:t>
      </w:r>
    </w:p>
    <w:p w14:paraId="1867B024" w14:textId="12823AC9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پنجم: بررسي فرش استان كردستان</w:t>
      </w:r>
    </w:p>
    <w:p w14:paraId="5CDD0614" w14:textId="2915FB33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ششم: بررسي فرش استان كرمانشاه</w:t>
      </w:r>
    </w:p>
    <w:p w14:paraId="263F2587" w14:textId="4B52A69F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هفتم: بررسي فرش استان همدان</w:t>
      </w:r>
    </w:p>
    <w:p w14:paraId="5F8F73F9" w14:textId="3CCF0C76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هشتم: بررسي فرش استان مركزي</w:t>
      </w:r>
    </w:p>
    <w:p w14:paraId="1D60FFAF" w14:textId="6E1DD784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نهم: بررسي فرش استان قم</w:t>
      </w:r>
    </w:p>
    <w:p w14:paraId="2D3DA974" w14:textId="09E1DC3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دهم: بررسي فرش استان تهران</w:t>
      </w:r>
    </w:p>
    <w:p w14:paraId="319A888E" w14:textId="38C8F362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يازدهم: بررسي فرش استان مازندران</w:t>
      </w:r>
    </w:p>
    <w:p w14:paraId="10757905" w14:textId="102DB73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دوازدهم: بررسي فرش استان اصفهان</w:t>
      </w:r>
    </w:p>
    <w:p w14:paraId="05B06899" w14:textId="44D99C4E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سيزدهم: بررسي فرش استان چهارمحال و بختياري</w:t>
      </w:r>
    </w:p>
    <w:p w14:paraId="5BA95666" w14:textId="6B4E3D7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چهاردهم: بررسي فرش استان لرستان</w:t>
      </w:r>
    </w:p>
    <w:p w14:paraId="0A647654" w14:textId="3398017A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پانزدهم: بررسي فرش استان هاي كرمان و فارس</w:t>
      </w:r>
    </w:p>
    <w:p w14:paraId="5656A083" w14:textId="697D6EAC" w:rsidR="007D5CF0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شانزدهم: بررسي فرش استان هاي يزد و سمنان و خراسان</w:t>
      </w:r>
    </w:p>
    <w:sectPr w:rsidR="007D5CF0" w:rsidRPr="00B17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C6"/>
    <w:rsid w:val="007D5CF0"/>
    <w:rsid w:val="00B1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CDA20C"/>
  <w15:chartTrackingRefBased/>
  <w15:docId w15:val="{FEDF80D0-758C-49E7-91DD-24EE9E87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Piri</dc:creator>
  <cp:keywords/>
  <dc:description/>
  <cp:lastModifiedBy>Ali Piri</cp:lastModifiedBy>
  <cp:revision>1</cp:revision>
  <dcterms:created xsi:type="dcterms:W3CDTF">2022-11-10T02:30:00Z</dcterms:created>
  <dcterms:modified xsi:type="dcterms:W3CDTF">2022-11-10T02:33:00Z</dcterms:modified>
</cp:coreProperties>
</file>