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2A91F" w14:textId="7164BA43" w:rsidR="00B176C6" w:rsidRPr="00B176C6" w:rsidRDefault="00B176C6" w:rsidP="00B176C6">
      <w:pPr>
        <w:bidi/>
        <w:rPr>
          <w:rFonts w:cs="B Titr"/>
          <w:sz w:val="28"/>
          <w:szCs w:val="28"/>
          <w:rtl/>
          <w:lang w:bidi="fa-IR"/>
        </w:rPr>
      </w:pPr>
      <w:r w:rsidRPr="00B176C6">
        <w:rPr>
          <w:rFonts w:cs="B Titr" w:hint="cs"/>
          <w:sz w:val="28"/>
          <w:szCs w:val="28"/>
          <w:rtl/>
          <w:lang w:bidi="fa-IR"/>
        </w:rPr>
        <w:t>سرفصل درس شناخت نقوش فرشهای مناطق مختلف ایران</w:t>
      </w:r>
    </w:p>
    <w:p w14:paraId="7B2BD7B4" w14:textId="0C0BB606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اول: تحليل و توصيف مفهوم سبك در فرش</w:t>
      </w:r>
    </w:p>
    <w:p w14:paraId="5BFF1EC8" w14:textId="10B2FE68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دوم: بررسي فرش استان آذربايجان شرقي</w:t>
      </w:r>
    </w:p>
    <w:p w14:paraId="654CD903" w14:textId="6E14282F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سوم: بررسي فرش استان اردبيل</w:t>
      </w:r>
    </w:p>
    <w:p w14:paraId="502E39AE" w14:textId="1656944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چهارم: بررسي فرش استان هاي زنجان و قزوين</w:t>
      </w:r>
    </w:p>
    <w:p w14:paraId="1867B024" w14:textId="12823AC9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پنجم: بررسي فرش استان كردستان</w:t>
      </w:r>
    </w:p>
    <w:p w14:paraId="5CDD0614" w14:textId="2915FB33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ششم: بررسي فرش استان كرمانشاه</w:t>
      </w:r>
    </w:p>
    <w:p w14:paraId="263F2587" w14:textId="4B52A69F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هفتم: بررسي فرش استان همدان</w:t>
      </w:r>
    </w:p>
    <w:p w14:paraId="5F8F73F9" w14:textId="3CCF0C76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هشتم: بررسي فرش استان مركزي</w:t>
      </w:r>
    </w:p>
    <w:p w14:paraId="1D60FFAF" w14:textId="6E1DD784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نهم: بررسي فرش استان قم</w:t>
      </w:r>
    </w:p>
    <w:p w14:paraId="2D3DA974" w14:textId="09E1DC3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دهم: بررسي فرش استان تهران</w:t>
      </w:r>
    </w:p>
    <w:p w14:paraId="319A888E" w14:textId="38C8F362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يازدهم: بررسي فرش استان مازندران</w:t>
      </w:r>
    </w:p>
    <w:p w14:paraId="10757905" w14:textId="102DB73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دوازدهم: بررسي فرش استان اصفهان</w:t>
      </w:r>
    </w:p>
    <w:p w14:paraId="05B06899" w14:textId="44D99C4E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سيزدهم: بررسي فرش استان چهارمحال و بختياري</w:t>
      </w:r>
    </w:p>
    <w:p w14:paraId="5BA95666" w14:textId="6B4E3D71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چهاردهم: بررسي فرش استان لرستان</w:t>
      </w:r>
    </w:p>
    <w:p w14:paraId="0A647654" w14:textId="3398017A" w:rsidR="00B176C6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>هفته پانزدهم: بررسي فرش استان هاي كرمان و فارس</w:t>
      </w:r>
    </w:p>
    <w:p w14:paraId="5656A083" w14:textId="697D6EAC" w:rsidR="007D5CF0" w:rsidRPr="00B176C6" w:rsidRDefault="00B176C6" w:rsidP="00B176C6">
      <w:pPr>
        <w:bidi/>
        <w:rPr>
          <w:rFonts w:cs="B Nazanin"/>
          <w:sz w:val="28"/>
          <w:szCs w:val="28"/>
        </w:rPr>
      </w:pPr>
      <w:r w:rsidRPr="00B176C6">
        <w:rPr>
          <w:rFonts w:cs="B Nazanin"/>
          <w:sz w:val="28"/>
          <w:szCs w:val="28"/>
          <w:rtl/>
        </w:rPr>
        <w:t xml:space="preserve">هفته شانزدهم: </w:t>
      </w:r>
      <w:bookmarkStart w:id="0" w:name="_GoBack"/>
      <w:r w:rsidRPr="00B176C6">
        <w:rPr>
          <w:rFonts w:cs="B Nazanin"/>
          <w:sz w:val="28"/>
          <w:szCs w:val="28"/>
          <w:rtl/>
        </w:rPr>
        <w:t>بررسي فرش استان هاي يزد و سمنان و خراسان</w:t>
      </w:r>
      <w:bookmarkEnd w:id="0"/>
    </w:p>
    <w:sectPr w:rsidR="007D5CF0" w:rsidRPr="00B17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C6"/>
    <w:rsid w:val="007D5CF0"/>
    <w:rsid w:val="00AC6B6C"/>
    <w:rsid w:val="00B1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CDA20C"/>
  <w15:chartTrackingRefBased/>
  <w15:docId w15:val="{FEDF80D0-758C-49E7-91DD-24EE9E87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Piri</dc:creator>
  <cp:keywords/>
  <dc:description/>
  <cp:lastModifiedBy>sam</cp:lastModifiedBy>
  <cp:revision>2</cp:revision>
  <dcterms:created xsi:type="dcterms:W3CDTF">2024-09-29T06:56:00Z</dcterms:created>
  <dcterms:modified xsi:type="dcterms:W3CDTF">2024-09-29T06:56:00Z</dcterms:modified>
</cp:coreProperties>
</file>