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378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واکنش در شرایط سبز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اصول دوازده گانه شیمی سبز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bookmarkStart w:id="0" w:name="_GoBack"/>
      <w:r>
        <w:rPr>
          <w:rFonts w:asciiTheme="majorBidi" w:hAnsiTheme="majorBidi" w:cstheme="majorBidi" w:hint="cs"/>
          <w:sz w:val="28"/>
          <w:szCs w:val="28"/>
          <w:rtl/>
        </w:rPr>
        <w:t>حلالهای شیمی سبز</w:t>
      </w:r>
    </w:p>
    <w:bookmarkEnd w:id="0"/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طبقه بندی حلال ها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اثرات حلال بر روی موقعیت تعادل شیمیایی همگن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حلال های سبز در شیمی صنعتی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شیمی آلی در آب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حلال های فلوئوردار : تاریخچه، تهیه، خواص فیزیکی و کاربردها</w:t>
      </w:r>
    </w:p>
    <w:p w:rsidR="00873C0B" w:rsidRDefault="00873C0B" w:rsidP="00557AC3">
      <w:pPr>
        <w:pStyle w:val="ListParagraph"/>
        <w:numPr>
          <w:ilvl w:val="0"/>
          <w:numId w:val="2"/>
        </w:numPr>
        <w:spacing w:line="60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مایعات یونی: تاریخچه، تهیه، خواص فیزیکی و کاربردها</w:t>
      </w:r>
    </w:p>
    <w:p w:rsidR="00873C0B" w:rsidRDefault="00873C0B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10-دی اکسید کربن فوق بحرانی: خواص فیزیکی و کاربردها</w:t>
      </w:r>
    </w:p>
    <w:p w:rsidR="00873C0B" w:rsidRDefault="00873C0B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11-کاتالیزورها و بیوکاتالیزورهای سبز</w:t>
      </w:r>
    </w:p>
    <w:p w:rsidR="00873C0B" w:rsidRDefault="00873C0B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12-بیوکاتالیزورها برای شیمی سبز صنعتی</w:t>
      </w:r>
    </w:p>
    <w:p w:rsidR="00873C0B" w:rsidRDefault="00873C0B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13-</w:t>
      </w:r>
      <w:r w:rsidR="00557AC3">
        <w:rPr>
          <w:rFonts w:asciiTheme="majorBidi" w:hAnsiTheme="majorBidi" w:cstheme="majorBidi" w:hint="cs"/>
          <w:sz w:val="28"/>
          <w:szCs w:val="28"/>
          <w:rtl/>
        </w:rPr>
        <w:t>کاتالیزورهای زئولیت برای فناوریهای پاک</w:t>
      </w:r>
    </w:p>
    <w:p w:rsidR="00557AC3" w:rsidRDefault="00557AC3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14-اسیدها و بازهای جامد بعنوان کاتالیزور</w:t>
      </w:r>
    </w:p>
    <w:p w:rsidR="00557AC3" w:rsidRDefault="00557AC3" w:rsidP="00557AC3">
      <w:pPr>
        <w:spacing w:line="60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15-سیلیکاژل بعنوان یک بستر ایده آل</w:t>
      </w:r>
    </w:p>
    <w:p w:rsidR="00557AC3" w:rsidRPr="00873C0B" w:rsidRDefault="00557AC3" w:rsidP="00557AC3">
      <w:pPr>
        <w:spacing w:line="600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16-کاربرد نانو مواد در شیمی سبز</w:t>
      </w:r>
    </w:p>
    <w:sectPr w:rsidR="00557AC3" w:rsidRPr="00873C0B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13209"/>
    <w:multiLevelType w:val="hybridMultilevel"/>
    <w:tmpl w:val="F75E5F3A"/>
    <w:lvl w:ilvl="0" w:tplc="EA2AEE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B099A"/>
    <w:multiLevelType w:val="hybridMultilevel"/>
    <w:tmpl w:val="E54E7C68"/>
    <w:lvl w:ilvl="0" w:tplc="B7A0E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0B"/>
    <w:rsid w:val="00222F4D"/>
    <w:rsid w:val="004E3378"/>
    <w:rsid w:val="00557AC3"/>
    <w:rsid w:val="0087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598C9CD-E3E7-4F38-918E-5D0F5C80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1</cp:revision>
  <dcterms:created xsi:type="dcterms:W3CDTF">2019-01-11T07:42:00Z</dcterms:created>
  <dcterms:modified xsi:type="dcterms:W3CDTF">2019-01-11T07:59:00Z</dcterms:modified>
</cp:coreProperties>
</file>