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A05" w:rsidRPr="005B7748" w:rsidRDefault="005B7748" w:rsidP="00E41D9A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</w:t>
      </w:r>
      <w:r w:rsidR="00E41D9A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شیمی </w:t>
      </w:r>
      <w:r w:rsidR="00EC0E5C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تجزیه ای</w:t>
      </w:r>
      <w:r w:rsidR="00E41D9A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 3</w:t>
      </w:r>
    </w:p>
    <w:p w:rsidR="005B7748" w:rsidRDefault="00EC0E5C" w:rsidP="00C61EA4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>Spectrochemical analysis</w:t>
      </w:r>
    </w:p>
    <w:p w:rsidR="00BA62EE" w:rsidRDefault="00E41D9A" w:rsidP="00E41D9A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 xml:space="preserve">مقطع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 xml:space="preserve">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کارشناسی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5328AB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 xml:space="preserve">كسب دانش </w:t>
      </w:r>
      <w:r w:rsidR="005328AB">
        <w:rPr>
          <w:rFonts w:hint="cs"/>
          <w:rtl/>
        </w:rPr>
        <w:t>اولیه</w:t>
      </w:r>
      <w:r w:rsidR="00C61EA4">
        <w:rPr>
          <w:rFonts w:hint="cs"/>
          <w:rtl/>
        </w:rPr>
        <w:t xml:space="preserve"> و کاربردی</w:t>
      </w:r>
      <w:r w:rsidR="005328AB">
        <w:rPr>
          <w:rFonts w:hint="cs"/>
          <w:rtl/>
        </w:rPr>
        <w:t xml:space="preserve"> </w:t>
      </w:r>
      <w:r w:rsidR="00EC0E5C">
        <w:rPr>
          <w:rFonts w:hint="cs"/>
          <w:rtl/>
          <w:lang w:bidi="fa-IR"/>
        </w:rPr>
        <w:t xml:space="preserve">اسپکتروسکوپی </w:t>
      </w:r>
      <w:r w:rsidR="0032176D">
        <w:rPr>
          <w:rFonts w:hint="cs"/>
          <w:rtl/>
          <w:lang w:bidi="fa-IR"/>
        </w:rPr>
        <w:t>تجزیه</w:t>
      </w:r>
      <w:r w:rsidR="00EC0E5C">
        <w:rPr>
          <w:rFonts w:hint="cs"/>
          <w:rtl/>
          <w:lang w:bidi="fa-IR"/>
        </w:rPr>
        <w:t xml:space="preserve"> ای</w:t>
      </w:r>
    </w:p>
    <w:p w:rsidR="005B7748" w:rsidRDefault="00720F8C" w:rsidP="00720F8C">
      <w:pPr>
        <w:bidi/>
        <w:spacing w:after="0" w:line="240" w:lineRule="auto"/>
        <w:jc w:val="center"/>
      </w:pPr>
      <w:r>
        <w:rPr>
          <w:rtl/>
        </w:rPr>
        <w:t>مدت تدريس هر جلسه: 2 ساعت</w:t>
      </w:r>
    </w:p>
    <w:p w:rsidR="00B20278" w:rsidRDefault="00B20278" w:rsidP="00B20278">
      <w:pPr>
        <w:bidi/>
        <w:spacing w:after="0" w:line="240" w:lineRule="auto"/>
        <w:jc w:val="center"/>
      </w:pPr>
    </w:p>
    <w:p w:rsidR="008E4918" w:rsidRDefault="00902EE3" w:rsidP="00902EE3">
      <w:pPr>
        <w:bidi/>
        <w:spacing w:after="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شیمی </w:t>
      </w:r>
      <w:r w:rsidR="00EC0E5C">
        <w:rPr>
          <w:rFonts w:hint="cs"/>
          <w:rtl/>
          <w:lang w:bidi="fa-IR"/>
        </w:rPr>
        <w:t xml:space="preserve"> تجزیه </w:t>
      </w:r>
      <w:r>
        <w:rPr>
          <w:rFonts w:hint="cs"/>
          <w:rtl/>
          <w:lang w:bidi="fa-IR"/>
        </w:rPr>
        <w:t xml:space="preserve">3 </w:t>
      </w:r>
      <w:r w:rsidR="008E4918">
        <w:rPr>
          <w:rFonts w:hint="cs"/>
          <w:rtl/>
          <w:lang w:bidi="fa-IR"/>
        </w:rPr>
        <w:t xml:space="preserve"> با هدف آشنایی اولیه با مفاهیم </w:t>
      </w:r>
      <w:r>
        <w:rPr>
          <w:rFonts w:hint="cs"/>
          <w:rtl/>
          <w:lang w:bidi="fa-IR"/>
        </w:rPr>
        <w:t>اولیه</w:t>
      </w:r>
      <w:r w:rsidR="00C61EA4">
        <w:rPr>
          <w:rFonts w:hint="cs"/>
          <w:rtl/>
          <w:lang w:bidi="fa-IR"/>
        </w:rPr>
        <w:t xml:space="preserve"> ی </w:t>
      </w:r>
      <w:r w:rsidR="00EC0E5C">
        <w:rPr>
          <w:rFonts w:hint="cs"/>
          <w:rtl/>
          <w:lang w:bidi="fa-IR"/>
        </w:rPr>
        <w:t>اسپکتروسکوپی تجزیه ای</w:t>
      </w:r>
      <w:r>
        <w:rPr>
          <w:rFonts w:hint="cs"/>
          <w:rtl/>
          <w:lang w:bidi="fa-IR"/>
        </w:rPr>
        <w:t xml:space="preserve"> </w:t>
      </w:r>
      <w:r w:rsidR="008E4918">
        <w:rPr>
          <w:rFonts w:hint="cs"/>
          <w:rtl/>
          <w:lang w:bidi="fa-IR"/>
        </w:rPr>
        <w:t xml:space="preserve">و همچنین </w:t>
      </w:r>
      <w:r w:rsidR="00C61EA4">
        <w:rPr>
          <w:rFonts w:hint="cs"/>
          <w:rtl/>
          <w:lang w:bidi="fa-IR"/>
        </w:rPr>
        <w:t>استفاده ی کاربردی</w:t>
      </w:r>
      <w:r>
        <w:rPr>
          <w:rFonts w:hint="cs"/>
          <w:rtl/>
          <w:lang w:bidi="fa-IR"/>
        </w:rPr>
        <w:t xml:space="preserve"> </w:t>
      </w:r>
      <w:r w:rsidR="00EC0E5C">
        <w:rPr>
          <w:rFonts w:hint="cs"/>
          <w:rtl/>
          <w:lang w:bidi="fa-IR"/>
        </w:rPr>
        <w:t>اسپکتروسکوپی تجزیه ای</w:t>
      </w:r>
      <w:r>
        <w:rPr>
          <w:rFonts w:hint="cs"/>
          <w:rtl/>
          <w:lang w:bidi="fa-IR"/>
        </w:rPr>
        <w:t xml:space="preserve"> </w:t>
      </w:r>
      <w:r w:rsidR="008E4918">
        <w:rPr>
          <w:rFonts w:hint="cs"/>
          <w:rtl/>
          <w:lang w:bidi="fa-IR"/>
        </w:rPr>
        <w:t>ارائه می شود. فراگیری بنیادی و</w:t>
      </w:r>
      <w:r w:rsidR="00C61EA4">
        <w:rPr>
          <w:rFonts w:hint="cs"/>
          <w:rtl/>
          <w:lang w:bidi="fa-IR"/>
        </w:rPr>
        <w:t xml:space="preserve"> استفاده از مفاهیم و</w:t>
      </w:r>
      <w:r w:rsidR="008E4918">
        <w:rPr>
          <w:rFonts w:hint="cs"/>
          <w:rtl/>
          <w:lang w:bidi="fa-IR"/>
        </w:rPr>
        <w:t xml:space="preserve"> همچنین ایجاد علاقه در دانشجویان در اولویت اصلی در ارائه ی این درس می باشد. </w:t>
      </w:r>
      <w:r w:rsidR="000819A1">
        <w:rPr>
          <w:rFonts w:hint="cs"/>
          <w:rtl/>
          <w:lang w:bidi="fa-IR"/>
        </w:rPr>
        <w:t xml:space="preserve">تقویت حس کنجکاوی و نگاه دقیق به مسائل شیمی </w:t>
      </w:r>
      <w:r w:rsidR="0032176D">
        <w:rPr>
          <w:rFonts w:hint="cs"/>
          <w:rtl/>
          <w:lang w:bidi="fa-IR"/>
        </w:rPr>
        <w:t xml:space="preserve">تجزیه </w:t>
      </w:r>
      <w:r w:rsidR="000819A1">
        <w:rPr>
          <w:rFonts w:hint="cs"/>
          <w:rtl/>
          <w:lang w:bidi="fa-IR"/>
        </w:rPr>
        <w:t xml:space="preserve">در ارائه ی درس به فرم سوال و جواب امکان پذیر می باشد. </w:t>
      </w:r>
    </w:p>
    <w:p w:rsidR="008E4918" w:rsidRPr="00720F8C" w:rsidRDefault="008E4918" w:rsidP="008E4918">
      <w:pPr>
        <w:bidi/>
        <w:spacing w:after="0" w:line="240" w:lineRule="auto"/>
        <w:rPr>
          <w:lang w:bidi="fa-IR"/>
        </w:rPr>
      </w:pPr>
    </w:p>
    <w:tbl>
      <w:tblPr>
        <w:tblpPr w:leftFromText="180" w:rightFromText="180" w:vertAnchor="text" w:horzAnchor="margin" w:tblpXSpec="center" w:tblpY="296"/>
        <w:bidiVisual/>
        <w:tblW w:w="4688" w:type="pct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/>
      </w:tblPr>
      <w:tblGrid>
        <w:gridCol w:w="1171"/>
        <w:gridCol w:w="7807"/>
      </w:tblGrid>
      <w:tr w:rsidR="001C1097" w:rsidRPr="005B7748" w:rsidTr="001C1097">
        <w:trPr>
          <w:trHeight w:val="569"/>
        </w:trPr>
        <w:tc>
          <w:tcPr>
            <w:tcW w:w="652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4348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</w:tr>
      <w:tr w:rsidR="001C1097" w:rsidRPr="005B7748" w:rsidTr="001C1097">
        <w:trPr>
          <w:trHeight w:val="319"/>
        </w:trPr>
        <w:tc>
          <w:tcPr>
            <w:tcW w:w="652" w:type="pct"/>
            <w:tcBorders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348" w:type="pct"/>
            <w:tcBorders>
              <w:bottom w:val="single" w:sz="4" w:space="0" w:color="auto"/>
            </w:tcBorders>
            <w:shd w:val="clear" w:color="auto" w:fill="auto"/>
          </w:tcPr>
          <w:p w:rsidR="009D524D" w:rsidRPr="008510FA" w:rsidRDefault="00086689" w:rsidP="009D524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تابش الکترومغناطیس، ویژگی های موج های الکترومغناطیسی </w:t>
            </w:r>
          </w:p>
        </w:tc>
      </w:tr>
      <w:tr w:rsidR="001C1097" w:rsidRPr="005B7748" w:rsidTr="001C1097">
        <w:trPr>
          <w:trHeight w:val="88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F33" w:rsidRPr="00E76C41" w:rsidRDefault="00086689" w:rsidP="003F6F3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برهم کنش نور و ماده و انواع آن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02C6" w:rsidRPr="008D1445" w:rsidRDefault="00086689" w:rsidP="009E02C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طبقه بندی روش های الکترومغناطیسی ، روش های جذبی و نشری و فلورسانس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1445" w:rsidRPr="00EB0E66" w:rsidRDefault="00086689" w:rsidP="008D1445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سطوح اتمی ، ترازهای ارتعاشی و چرخشی </w:t>
            </w:r>
          </w:p>
        </w:tc>
      </w:tr>
      <w:tr w:rsidR="001C1097" w:rsidRPr="005B7748" w:rsidTr="00723B54">
        <w:trPr>
          <w:trHeight w:val="496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086689" w:rsidP="009D5CBC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مفهوم لیزر و ضرایب جذب و نشر اینیشتین</w:t>
            </w:r>
          </w:p>
          <w:p w:rsidR="00AB6E76" w:rsidRPr="009D5CBC" w:rsidRDefault="00AB6E76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6E76" w:rsidRDefault="00086689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مفهوم طیف سنجی ، مفهوم طیف و اجزای اصلی دستگاههای طیف سنجی </w:t>
            </w:r>
          </w:p>
          <w:p w:rsidR="00F37F40" w:rsidRPr="005B7748" w:rsidRDefault="00F37F40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EB0E66" w:rsidRDefault="00086689" w:rsidP="000E0128">
            <w:pPr>
              <w:bidi/>
              <w:spacing w:before="240" w:after="0" w:line="24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منبع نوری و انواع و طبقه بندی منابع نوری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5B7748" w:rsidRDefault="00723B54" w:rsidP="005175D7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تک فام سازها </w:t>
            </w:r>
            <w:r>
              <w:rPr>
                <w:rFonts w:asciiTheme="majorBidi" w:hAnsiTheme="majorBidi" w:cstheme="majorBidi"/>
                <w:rtl/>
              </w:rPr>
              <w:t>–</w:t>
            </w:r>
            <w:r>
              <w:rPr>
                <w:rFonts w:asciiTheme="majorBidi" w:hAnsiTheme="majorBidi" w:cstheme="majorBidi" w:hint="cs"/>
                <w:rtl/>
              </w:rPr>
              <w:t xml:space="preserve"> روش های انتخاب طول موج </w:t>
            </w:r>
            <w:r>
              <w:rPr>
                <w:rFonts w:asciiTheme="majorBidi" w:hAnsiTheme="majorBidi" w:cstheme="majorBidi"/>
                <w:rtl/>
              </w:rPr>
              <w:t>–</w:t>
            </w:r>
            <w:r>
              <w:rPr>
                <w:rFonts w:asciiTheme="majorBidi" w:hAnsiTheme="majorBidi" w:cstheme="majorBidi" w:hint="cs"/>
                <w:rtl/>
              </w:rPr>
              <w:t xml:space="preserve"> توری </w:t>
            </w:r>
            <w:r>
              <w:rPr>
                <w:rFonts w:asciiTheme="majorBidi" w:hAnsiTheme="majorBidi" w:cstheme="majorBidi"/>
                <w:rtl/>
              </w:rPr>
              <w:t>–</w:t>
            </w:r>
            <w:r>
              <w:rPr>
                <w:rFonts w:asciiTheme="majorBidi" w:hAnsiTheme="majorBidi" w:cstheme="majorBidi" w:hint="cs"/>
                <w:rtl/>
              </w:rPr>
              <w:t xml:space="preserve"> منشور </w:t>
            </w:r>
            <w:r>
              <w:rPr>
                <w:rFonts w:asciiTheme="majorBidi" w:hAnsiTheme="majorBidi" w:cstheme="majorBidi"/>
                <w:rtl/>
              </w:rPr>
              <w:t>–</w:t>
            </w:r>
            <w:r>
              <w:rPr>
                <w:rFonts w:asciiTheme="majorBidi" w:hAnsiTheme="majorBidi" w:cstheme="majorBidi" w:hint="cs"/>
                <w:rtl/>
              </w:rPr>
              <w:t xml:space="preserve"> تداخل سنج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EB0E66" w:rsidRDefault="00723B54" w:rsidP="00FF39F1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 xml:space="preserve">محل قرار دادن نمونه- آشکارسازها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2408D" w:rsidRDefault="00723B54" w:rsidP="006E0C0A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فیبر نوری- اساس کارکرد آن </w:t>
            </w: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کاربردهای آن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126F19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طیف سنجی جذب اتمی </w:t>
            </w: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عوامل پهن شدن طیف های اتمی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871048" w:rsidRDefault="00126F19" w:rsidP="00FF39F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ویژگی های دستگاههای طیف سنج اتمی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126F19" w:rsidP="002A3566">
            <w:pPr>
              <w:bidi/>
              <w:spacing w:after="0" w:line="240" w:lineRule="auto"/>
              <w:ind w:firstLine="360"/>
              <w:jc w:val="both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اتمیزاسیون 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مراحل اتمی شدن 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دستگاههای مورد نظر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126F19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کاربردهای طیف سنجی جذب اتمی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کاربردهای کمی و کیفی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01E9" w:rsidRPr="0031100B" w:rsidRDefault="00126F19" w:rsidP="008C01E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مقدمه ای بر نشر و فلورسانس اتمی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60EC" w:rsidRPr="0037095D" w:rsidRDefault="00051B24" w:rsidP="009E543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اصول نظری اسپکتروسکوپی نشری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446E" w:rsidRPr="00A81891" w:rsidRDefault="00051B24" w:rsidP="00EB446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کاربردای کمی وکیفی  اسپکتروسکوپی نشری  </w:t>
            </w:r>
            <w:r w:rsidR="00126F19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- انواع تکنیک های نشر بر اساس منابع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682E" w:rsidRPr="0031100B" w:rsidRDefault="00126F19" w:rsidP="0001682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پلاسما و کاربردهای آنها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126F19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مقدمه ای بر جذب مولکولی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قانون بیر لامبرت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126F19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جزئیات دستگاه های جذب مولکولی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126F19" w:rsidP="004A572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گونه های جاذب و عوامل موثر بر طیف های جذبی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65E8" w:rsidRPr="0005592F" w:rsidRDefault="00126F19" w:rsidP="00A565E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رنگ سنجی و کاربردهای کمی و کیفی آن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126F19" w:rsidP="006E0C0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مقدمه ای بر فلورسانس و فسفورسانس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126F19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پدیده ی خاموشی و انواع آن و کاربردهای تجزیه ای آن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592F" w:rsidRPr="0005592F" w:rsidRDefault="003049F2" w:rsidP="0005592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مقدمه ای بر طیف سنجی مادون قرمز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اطلاعات ارزشمند طیف های مادون قرمز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6D3" w:rsidRPr="00EB0E66" w:rsidRDefault="003049F2" w:rsidP="008526D3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تبدیل فوریه و کاربردهای آن </w:t>
            </w:r>
            <w:r w:rsidR="006F7FA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3049F2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پدیده ی رامان </w:t>
            </w:r>
            <w:r w:rsidR="00CA04D1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و مقایسه ی آن </w:t>
            </w:r>
            <w:r w:rsidR="0056357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با روش فروسرخ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5D0F" w:rsidRPr="00321983" w:rsidRDefault="00BA5D42" w:rsidP="00C35D0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مبانی نظری روش 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>NMR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6F7FA6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توجیه روش 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>ORD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BA5D42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جابه جای شیمیایی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شکافتگی اسپین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BA5D42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مقدمه ای بر طیف سنجی جرمی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دستگاه وری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D06" w:rsidRPr="00321983" w:rsidRDefault="00BA5D42" w:rsidP="00B01D0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تعاریف عمومی در کروماتوگرافی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پدیدهی  مهاجرت و عوامل موثر بر مهاجرت در ستون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lastRenderedPageBreak/>
              <w:t>32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1E1396" w:rsidRDefault="00BA5D42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روابط حاکم بر کروماتوگرافی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کاربردهای کروماتوگرافی </w:t>
            </w:r>
          </w:p>
        </w:tc>
      </w:tr>
      <w:tr w:rsidR="00C0751F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C0751F" w:rsidRDefault="00C0751F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751F" w:rsidRDefault="00C0751F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جداسازی شیمیایی در کروماتوگرافی 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8916E8" w:rsidRDefault="00F87AEF" w:rsidP="00C1737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J.D. Winefordner, spectrochemical methods of analysis. Wiley, New york, 1971.</w:t>
      </w:r>
    </w:p>
    <w:p w:rsidR="00F87AEF" w:rsidRDefault="00F87AEF" w:rsidP="00C1737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Mann, Vickers, Gulick, Instrumental analysis, Haper &amp; Row publications. 1974.</w:t>
      </w:r>
    </w:p>
    <w:p w:rsidR="00F87AEF" w:rsidRDefault="00F87AEF" w:rsidP="00F87A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Douglas A, Skoog, F. James Holler, Stanely R. Crouch, Principle of instrumental analysis. Latest Eds. Thomson Higher education.</w:t>
      </w:r>
    </w:p>
    <w:p w:rsidR="00F87AEF" w:rsidRPr="00C17374" w:rsidRDefault="00F87AEF" w:rsidP="000252CE">
      <w:pPr>
        <w:pStyle w:val="ListParagraph"/>
        <w:spacing w:after="0" w:line="240" w:lineRule="auto"/>
        <w:ind w:left="540"/>
        <w:jc w:val="both"/>
        <w:rPr>
          <w:rFonts w:asciiTheme="majorBidi" w:hAnsiTheme="majorBidi" w:cs="B Zar"/>
          <w:sz w:val="24"/>
          <w:szCs w:val="24"/>
          <w:lang w:bidi="fa-IR"/>
        </w:rPr>
      </w:pPr>
      <w:bookmarkStart w:id="0" w:name="_GoBack"/>
      <w:bookmarkEnd w:id="0"/>
    </w:p>
    <w:p w:rsidR="003E0C6E" w:rsidRPr="003E0C6E" w:rsidRDefault="003E0C6E" w:rsidP="003E0C6E">
      <w:p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3E0C6E" w:rsidRPr="003E0C6E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8E5" w:rsidRDefault="007038E5" w:rsidP="005B7748">
      <w:pPr>
        <w:spacing w:after="0" w:line="240" w:lineRule="auto"/>
      </w:pPr>
      <w:r>
        <w:separator/>
      </w:r>
    </w:p>
  </w:endnote>
  <w:endnote w:type="continuationSeparator" w:id="1">
    <w:p w:rsidR="007038E5" w:rsidRDefault="007038E5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8E5" w:rsidRDefault="007038E5" w:rsidP="005B7748">
      <w:pPr>
        <w:spacing w:after="0" w:line="240" w:lineRule="auto"/>
      </w:pPr>
      <w:r>
        <w:separator/>
      </w:r>
    </w:p>
  </w:footnote>
  <w:footnote w:type="continuationSeparator" w:id="1">
    <w:p w:rsidR="007038E5" w:rsidRDefault="007038E5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748"/>
    <w:rsid w:val="0000067B"/>
    <w:rsid w:val="0001682E"/>
    <w:rsid w:val="000252CE"/>
    <w:rsid w:val="00051B24"/>
    <w:rsid w:val="0005592F"/>
    <w:rsid w:val="000819A1"/>
    <w:rsid w:val="00086689"/>
    <w:rsid w:val="00087421"/>
    <w:rsid w:val="00097D31"/>
    <w:rsid w:val="000E0128"/>
    <w:rsid w:val="000F7A7D"/>
    <w:rsid w:val="00126F19"/>
    <w:rsid w:val="001C1097"/>
    <w:rsid w:val="001E1396"/>
    <w:rsid w:val="001F45B3"/>
    <w:rsid w:val="00222048"/>
    <w:rsid w:val="002405EF"/>
    <w:rsid w:val="00280402"/>
    <w:rsid w:val="002A3566"/>
    <w:rsid w:val="002B4013"/>
    <w:rsid w:val="002F2E91"/>
    <w:rsid w:val="003049F2"/>
    <w:rsid w:val="0031100B"/>
    <w:rsid w:val="0032176D"/>
    <w:rsid w:val="00321983"/>
    <w:rsid w:val="0032219E"/>
    <w:rsid w:val="0032408D"/>
    <w:rsid w:val="00345C41"/>
    <w:rsid w:val="0037095D"/>
    <w:rsid w:val="003A40A2"/>
    <w:rsid w:val="003E0C6E"/>
    <w:rsid w:val="003E37C8"/>
    <w:rsid w:val="003E4A4D"/>
    <w:rsid w:val="003F6F33"/>
    <w:rsid w:val="004A5721"/>
    <w:rsid w:val="004C34C8"/>
    <w:rsid w:val="004F49F7"/>
    <w:rsid w:val="005175D7"/>
    <w:rsid w:val="005328AB"/>
    <w:rsid w:val="00542E9E"/>
    <w:rsid w:val="00563576"/>
    <w:rsid w:val="005A3DEE"/>
    <w:rsid w:val="005B4A05"/>
    <w:rsid w:val="005B7748"/>
    <w:rsid w:val="00625703"/>
    <w:rsid w:val="00657228"/>
    <w:rsid w:val="00666DB5"/>
    <w:rsid w:val="006B1377"/>
    <w:rsid w:val="006B2A42"/>
    <w:rsid w:val="006D1331"/>
    <w:rsid w:val="006E0C0A"/>
    <w:rsid w:val="006F240B"/>
    <w:rsid w:val="006F7FA6"/>
    <w:rsid w:val="007038E5"/>
    <w:rsid w:val="00720F8C"/>
    <w:rsid w:val="0072304A"/>
    <w:rsid w:val="00723B54"/>
    <w:rsid w:val="00756AE7"/>
    <w:rsid w:val="00815F07"/>
    <w:rsid w:val="008432DD"/>
    <w:rsid w:val="008510FA"/>
    <w:rsid w:val="008526D3"/>
    <w:rsid w:val="00871048"/>
    <w:rsid w:val="008916E8"/>
    <w:rsid w:val="008A4605"/>
    <w:rsid w:val="008C01E9"/>
    <w:rsid w:val="008D12FF"/>
    <w:rsid w:val="008D1445"/>
    <w:rsid w:val="008D5050"/>
    <w:rsid w:val="008E3DD3"/>
    <w:rsid w:val="008E4918"/>
    <w:rsid w:val="00902EE3"/>
    <w:rsid w:val="009124BA"/>
    <w:rsid w:val="009653D2"/>
    <w:rsid w:val="009960EC"/>
    <w:rsid w:val="00996D85"/>
    <w:rsid w:val="009D01B3"/>
    <w:rsid w:val="009D524D"/>
    <w:rsid w:val="009D5CBC"/>
    <w:rsid w:val="009E02C6"/>
    <w:rsid w:val="009E0690"/>
    <w:rsid w:val="009E5436"/>
    <w:rsid w:val="00A50067"/>
    <w:rsid w:val="00A546F9"/>
    <w:rsid w:val="00A565E8"/>
    <w:rsid w:val="00A56904"/>
    <w:rsid w:val="00A81891"/>
    <w:rsid w:val="00AB6E76"/>
    <w:rsid w:val="00AF31DD"/>
    <w:rsid w:val="00B01D06"/>
    <w:rsid w:val="00B20278"/>
    <w:rsid w:val="00BA5D42"/>
    <w:rsid w:val="00BA62EE"/>
    <w:rsid w:val="00C0309D"/>
    <w:rsid w:val="00C0751F"/>
    <w:rsid w:val="00C153A0"/>
    <w:rsid w:val="00C15F59"/>
    <w:rsid w:val="00C17374"/>
    <w:rsid w:val="00C35D0F"/>
    <w:rsid w:val="00C61EA4"/>
    <w:rsid w:val="00C751B7"/>
    <w:rsid w:val="00C84859"/>
    <w:rsid w:val="00CA04D1"/>
    <w:rsid w:val="00CD011A"/>
    <w:rsid w:val="00CD2C0D"/>
    <w:rsid w:val="00CF1EF0"/>
    <w:rsid w:val="00D02571"/>
    <w:rsid w:val="00D164C5"/>
    <w:rsid w:val="00D46B21"/>
    <w:rsid w:val="00D94B0C"/>
    <w:rsid w:val="00DD16F4"/>
    <w:rsid w:val="00E41D9A"/>
    <w:rsid w:val="00E6430C"/>
    <w:rsid w:val="00E76C41"/>
    <w:rsid w:val="00EB0E66"/>
    <w:rsid w:val="00EB446E"/>
    <w:rsid w:val="00EC0E5C"/>
    <w:rsid w:val="00F37F40"/>
    <w:rsid w:val="00F87AEF"/>
    <w:rsid w:val="00FA6F6D"/>
    <w:rsid w:val="00FF3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892EB-40E9-46F7-A29B-4F5158F6D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Windows User</cp:lastModifiedBy>
  <cp:revision>373</cp:revision>
  <dcterms:created xsi:type="dcterms:W3CDTF">2019-10-16T04:49:00Z</dcterms:created>
  <dcterms:modified xsi:type="dcterms:W3CDTF">2020-10-17T18:55:00Z</dcterms:modified>
</cp:coreProperties>
</file>