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61F" w:rsidRDefault="004222EF">
      <w:pPr>
        <w:rPr>
          <w:rFonts w:asciiTheme="majorBidi" w:hAnsiTheme="majorBidi" w:cs="B Nazanin"/>
          <w:sz w:val="28"/>
          <w:szCs w:val="28"/>
          <w:rtl/>
        </w:rPr>
      </w:pPr>
      <w:r>
        <w:rPr>
          <w:rFonts w:asciiTheme="majorBidi" w:hAnsiTheme="majorBidi" w:cs="B Nazanin" w:hint="cs"/>
          <w:b/>
          <w:bCs/>
          <w:sz w:val="28"/>
          <w:szCs w:val="28"/>
          <w:rtl/>
        </w:rPr>
        <w:t>طرح درس سنتز پیشرفته</w:t>
      </w:r>
    </w:p>
    <w:p w:rsidR="004222EF" w:rsidRDefault="004222EF" w:rsidP="004222EF">
      <w:pPr>
        <w:pStyle w:val="ListParagraph"/>
        <w:numPr>
          <w:ilvl w:val="0"/>
          <w:numId w:val="3"/>
        </w:numPr>
        <w:rPr>
          <w:rFonts w:asciiTheme="majorBidi" w:hAnsiTheme="majorBidi" w:cs="B Nazanin" w:hint="cs"/>
          <w:sz w:val="28"/>
          <w:szCs w:val="28"/>
        </w:rPr>
      </w:pPr>
      <w:r>
        <w:rPr>
          <w:rFonts w:asciiTheme="majorBidi" w:hAnsiTheme="majorBidi" w:cs="B Nazanin" w:hint="cs"/>
          <w:sz w:val="28"/>
          <w:szCs w:val="28"/>
          <w:rtl/>
        </w:rPr>
        <w:t xml:space="preserve">تهیه و خواص معرفهای آلی منیزیم و آلی لیتیم </w:t>
      </w:r>
      <w:r>
        <w:rPr>
          <w:rFonts w:ascii="Sakkal Majalla" w:hAnsi="Sakkal Majalla" w:cs="Sakkal Majalla" w:hint="cs"/>
          <w:sz w:val="28"/>
          <w:szCs w:val="28"/>
          <w:rtl/>
        </w:rPr>
        <w:t>–</w:t>
      </w:r>
      <w:r>
        <w:rPr>
          <w:rFonts w:asciiTheme="majorBidi" w:hAnsiTheme="majorBidi" w:cs="B Nazanin" w:hint="cs"/>
          <w:sz w:val="28"/>
          <w:szCs w:val="28"/>
          <w:rtl/>
        </w:rPr>
        <w:t xml:space="preserve"> واکنشهای ترکیبات آلی منیزیم و آلی لیتیم</w:t>
      </w:r>
    </w:p>
    <w:p w:rsidR="004222EF" w:rsidRDefault="004222EF" w:rsidP="004222EF">
      <w:pPr>
        <w:pStyle w:val="ListParagraph"/>
        <w:numPr>
          <w:ilvl w:val="0"/>
          <w:numId w:val="3"/>
        </w:numPr>
        <w:rPr>
          <w:rFonts w:asciiTheme="majorBidi" w:hAnsiTheme="majorBidi" w:cs="B Nazanin"/>
          <w:sz w:val="28"/>
          <w:szCs w:val="28"/>
        </w:rPr>
      </w:pPr>
      <w:r>
        <w:rPr>
          <w:rFonts w:asciiTheme="majorBidi" w:hAnsiTheme="majorBidi" w:cs="B Nazanin" w:hint="cs"/>
          <w:sz w:val="28"/>
          <w:szCs w:val="28"/>
          <w:rtl/>
        </w:rPr>
        <w:t xml:space="preserve">ترکیبات آلی فلزی فلزات گروه </w:t>
      </w:r>
      <w:r>
        <w:rPr>
          <w:rFonts w:asciiTheme="majorBidi" w:hAnsiTheme="majorBidi" w:cs="B Nazanin"/>
          <w:sz w:val="28"/>
          <w:szCs w:val="28"/>
        </w:rPr>
        <w:t>IIB</w:t>
      </w:r>
      <w:r>
        <w:rPr>
          <w:rFonts w:asciiTheme="majorBidi" w:hAnsiTheme="majorBidi" w:cs="B Nazanin" w:hint="cs"/>
          <w:sz w:val="28"/>
          <w:szCs w:val="28"/>
          <w:rtl/>
        </w:rPr>
        <w:t xml:space="preserve"> و </w:t>
      </w:r>
      <w:r>
        <w:rPr>
          <w:rFonts w:asciiTheme="majorBidi" w:hAnsiTheme="majorBidi" w:cs="B Nazanin"/>
          <w:sz w:val="28"/>
          <w:szCs w:val="28"/>
        </w:rPr>
        <w:t>IIIB</w:t>
      </w:r>
      <w:r>
        <w:rPr>
          <w:rFonts w:asciiTheme="majorBidi" w:hAnsiTheme="majorBidi" w:cs="B Nazanin" w:hint="cs"/>
          <w:sz w:val="28"/>
          <w:szCs w:val="28"/>
          <w:rtl/>
        </w:rPr>
        <w:t xml:space="preserve">  </w:t>
      </w:r>
    </w:p>
    <w:p w:rsidR="004222EF" w:rsidRDefault="004222EF" w:rsidP="004222EF">
      <w:pPr>
        <w:pStyle w:val="ListParagraph"/>
        <w:numPr>
          <w:ilvl w:val="0"/>
          <w:numId w:val="3"/>
        </w:numPr>
        <w:rPr>
          <w:rFonts w:asciiTheme="majorBidi" w:hAnsiTheme="majorBidi" w:cs="B Nazanin" w:hint="cs"/>
          <w:sz w:val="28"/>
          <w:szCs w:val="28"/>
        </w:rPr>
      </w:pPr>
      <w:r>
        <w:rPr>
          <w:rFonts w:asciiTheme="majorBidi" w:hAnsiTheme="majorBidi" w:cs="B Nazanin" w:hint="cs"/>
          <w:sz w:val="28"/>
          <w:szCs w:val="28"/>
          <w:rtl/>
        </w:rPr>
        <w:t xml:space="preserve">حدواسط های آلی مس </w:t>
      </w:r>
      <w:r w:rsidR="006A3006">
        <w:rPr>
          <w:rFonts w:ascii="Sakkal Majalla" w:hAnsi="Sakkal Majalla" w:cs="Sakkal Majalla" w:hint="cs"/>
          <w:sz w:val="28"/>
          <w:szCs w:val="28"/>
          <w:rtl/>
        </w:rPr>
        <w:t>–</w:t>
      </w:r>
      <w:r>
        <w:rPr>
          <w:rFonts w:asciiTheme="majorBidi" w:hAnsiTheme="majorBidi" w:cs="B Nazanin" w:hint="cs"/>
          <w:sz w:val="28"/>
          <w:szCs w:val="28"/>
          <w:rtl/>
        </w:rPr>
        <w:t xml:space="preserve"> </w:t>
      </w:r>
      <w:r w:rsidR="006A3006">
        <w:rPr>
          <w:rFonts w:asciiTheme="majorBidi" w:hAnsiTheme="majorBidi" w:cs="B Nazanin" w:hint="cs"/>
          <w:sz w:val="28"/>
          <w:szCs w:val="28"/>
          <w:rtl/>
        </w:rPr>
        <w:t>واکنشهای شامل حدواسط های آلی پالادیم</w:t>
      </w:r>
    </w:p>
    <w:p w:rsidR="006A3006" w:rsidRDefault="006A3006" w:rsidP="004222EF">
      <w:pPr>
        <w:pStyle w:val="ListParagraph"/>
        <w:numPr>
          <w:ilvl w:val="0"/>
          <w:numId w:val="3"/>
        </w:numPr>
        <w:rPr>
          <w:rFonts w:asciiTheme="majorBidi" w:hAnsiTheme="majorBidi" w:cs="B Nazanin"/>
          <w:sz w:val="28"/>
          <w:szCs w:val="28"/>
        </w:rPr>
      </w:pPr>
      <w:r>
        <w:rPr>
          <w:rFonts w:asciiTheme="majorBidi" w:hAnsiTheme="majorBidi" w:cs="B Nazanin" w:hint="cs"/>
          <w:sz w:val="28"/>
          <w:szCs w:val="28"/>
          <w:rtl/>
        </w:rPr>
        <w:t>ترکیبات آلی نیکل</w:t>
      </w:r>
    </w:p>
    <w:p w:rsidR="006A3006" w:rsidRDefault="006A3006" w:rsidP="004222EF">
      <w:pPr>
        <w:pStyle w:val="ListParagraph"/>
        <w:numPr>
          <w:ilvl w:val="0"/>
          <w:numId w:val="3"/>
        </w:numPr>
        <w:rPr>
          <w:rFonts w:asciiTheme="majorBidi" w:hAnsiTheme="majorBidi" w:cs="B Nazanin"/>
          <w:sz w:val="28"/>
          <w:szCs w:val="28"/>
        </w:rPr>
      </w:pPr>
      <w:r>
        <w:rPr>
          <w:rFonts w:asciiTheme="majorBidi" w:hAnsiTheme="majorBidi" w:cs="B Nazanin" w:hint="cs"/>
          <w:sz w:val="28"/>
          <w:szCs w:val="28"/>
          <w:rtl/>
        </w:rPr>
        <w:t xml:space="preserve">ترکیبات آلی بور </w:t>
      </w:r>
    </w:p>
    <w:p w:rsidR="006A3006" w:rsidRDefault="006A3006" w:rsidP="004222EF">
      <w:pPr>
        <w:pStyle w:val="ListParagraph"/>
        <w:numPr>
          <w:ilvl w:val="0"/>
          <w:numId w:val="3"/>
        </w:numPr>
        <w:rPr>
          <w:rFonts w:asciiTheme="majorBidi" w:hAnsiTheme="majorBidi" w:cs="B Nazanin" w:hint="cs"/>
          <w:sz w:val="28"/>
          <w:szCs w:val="28"/>
        </w:rPr>
      </w:pPr>
      <w:r>
        <w:rPr>
          <w:rFonts w:asciiTheme="majorBidi" w:hAnsiTheme="majorBidi" w:cs="B Nazanin" w:hint="cs"/>
          <w:sz w:val="28"/>
          <w:szCs w:val="28"/>
          <w:rtl/>
        </w:rPr>
        <w:t xml:space="preserve">ترکیبات آلی سیلیکون </w:t>
      </w:r>
      <w:r>
        <w:rPr>
          <w:rFonts w:ascii="Sakkal Majalla" w:hAnsi="Sakkal Majalla" w:cs="Sakkal Majalla" w:hint="cs"/>
          <w:sz w:val="28"/>
          <w:szCs w:val="28"/>
          <w:rtl/>
        </w:rPr>
        <w:t>–</w:t>
      </w:r>
      <w:r>
        <w:rPr>
          <w:rFonts w:asciiTheme="majorBidi" w:hAnsiTheme="majorBidi" w:cs="B Nazanin" w:hint="cs"/>
          <w:sz w:val="28"/>
          <w:szCs w:val="28"/>
          <w:rtl/>
        </w:rPr>
        <w:t xml:space="preserve"> ترکیبات آلی قلع</w:t>
      </w:r>
    </w:p>
    <w:p w:rsidR="006A3006" w:rsidRDefault="006A3006" w:rsidP="004222EF">
      <w:pPr>
        <w:pStyle w:val="ListParagraph"/>
        <w:numPr>
          <w:ilvl w:val="0"/>
          <w:numId w:val="3"/>
        </w:numPr>
        <w:rPr>
          <w:rFonts w:asciiTheme="majorBidi" w:hAnsiTheme="majorBidi" w:cs="B Nazanin"/>
          <w:sz w:val="28"/>
          <w:szCs w:val="28"/>
        </w:rPr>
      </w:pPr>
      <w:r>
        <w:rPr>
          <w:rFonts w:asciiTheme="majorBidi" w:hAnsiTheme="majorBidi" w:cs="B Nazanin" w:hint="cs"/>
          <w:sz w:val="28"/>
          <w:szCs w:val="28"/>
          <w:rtl/>
        </w:rPr>
        <w:t xml:space="preserve">واکنشها و نوآرایی حدواسطهای کربوکاتیون </w:t>
      </w:r>
    </w:p>
    <w:p w:rsidR="006A3006" w:rsidRDefault="006A3006" w:rsidP="004222EF">
      <w:pPr>
        <w:pStyle w:val="ListParagraph"/>
        <w:numPr>
          <w:ilvl w:val="0"/>
          <w:numId w:val="3"/>
        </w:numPr>
        <w:rPr>
          <w:rFonts w:asciiTheme="majorBidi" w:hAnsiTheme="majorBidi" w:cs="B Nazanin"/>
          <w:sz w:val="28"/>
          <w:szCs w:val="28"/>
        </w:rPr>
      </w:pPr>
      <w:r>
        <w:rPr>
          <w:rFonts w:asciiTheme="majorBidi" w:hAnsiTheme="majorBidi" w:cs="B Nazanin" w:hint="cs"/>
          <w:sz w:val="28"/>
          <w:szCs w:val="28"/>
          <w:rtl/>
        </w:rPr>
        <w:t>واکنشهای شامل کاربنها و رادیکالهای آزاد</w:t>
      </w:r>
    </w:p>
    <w:p w:rsidR="006A3006" w:rsidRDefault="006A3006" w:rsidP="004222EF">
      <w:pPr>
        <w:pStyle w:val="ListParagraph"/>
        <w:numPr>
          <w:ilvl w:val="0"/>
          <w:numId w:val="3"/>
        </w:numPr>
        <w:rPr>
          <w:rFonts w:asciiTheme="majorBidi" w:hAnsiTheme="majorBidi" w:cs="B Nazanin"/>
          <w:sz w:val="28"/>
          <w:szCs w:val="28"/>
        </w:rPr>
      </w:pPr>
      <w:r w:rsidRPr="006A3006">
        <w:rPr>
          <w:rFonts w:asciiTheme="majorBidi" w:hAnsiTheme="majorBidi" w:cs="B Nazanin" w:hint="cs"/>
          <w:sz w:val="28"/>
          <w:szCs w:val="28"/>
          <w:rtl/>
        </w:rPr>
        <w:t xml:space="preserve">واکنشهای جانشینی </w:t>
      </w:r>
      <w:r>
        <w:rPr>
          <w:rFonts w:asciiTheme="majorBidi" w:hAnsiTheme="majorBidi" w:cs="B Nazanin" w:hint="cs"/>
          <w:sz w:val="28"/>
          <w:szCs w:val="28"/>
          <w:rtl/>
        </w:rPr>
        <w:t xml:space="preserve">الکتروفیلی </w:t>
      </w:r>
      <w:r w:rsidRPr="006A3006">
        <w:rPr>
          <w:rFonts w:asciiTheme="majorBidi" w:hAnsiTheme="majorBidi" w:cs="B Nazanin" w:hint="cs"/>
          <w:sz w:val="28"/>
          <w:szCs w:val="28"/>
          <w:rtl/>
        </w:rPr>
        <w:t xml:space="preserve">آروماتیک </w:t>
      </w:r>
      <w:r>
        <w:rPr>
          <w:rFonts w:ascii="Sakkal Majalla" w:hAnsi="Sakkal Majalla" w:cs="Sakkal Majalla" w:hint="cs"/>
          <w:sz w:val="28"/>
          <w:szCs w:val="28"/>
          <w:rtl/>
        </w:rPr>
        <w:t>–</w:t>
      </w:r>
      <w:r w:rsidRPr="006A3006">
        <w:rPr>
          <w:rFonts w:asciiTheme="majorBidi" w:hAnsiTheme="majorBidi" w:cs="B Nazanin" w:hint="cs"/>
          <w:sz w:val="28"/>
          <w:szCs w:val="28"/>
          <w:rtl/>
        </w:rPr>
        <w:t xml:space="preserve"> </w:t>
      </w:r>
      <w:r>
        <w:rPr>
          <w:rFonts w:asciiTheme="majorBidi" w:hAnsiTheme="majorBidi" w:cs="B Nazanin" w:hint="cs"/>
          <w:sz w:val="28"/>
          <w:szCs w:val="28"/>
          <w:rtl/>
        </w:rPr>
        <w:t>واکنشهای جانشینی نوکلئوفیلی آروماتیک</w:t>
      </w:r>
    </w:p>
    <w:p w:rsidR="00AF72D3" w:rsidRDefault="00AF72D3" w:rsidP="00AF72D3">
      <w:pPr>
        <w:ind w:left="360"/>
        <w:rPr>
          <w:rFonts w:asciiTheme="majorBidi" w:hAnsiTheme="majorBidi" w:cs="B Nazanin" w:hint="cs"/>
          <w:sz w:val="28"/>
          <w:szCs w:val="28"/>
          <w:rtl/>
        </w:rPr>
      </w:pPr>
      <w:r>
        <w:rPr>
          <w:rFonts w:asciiTheme="majorBidi" w:hAnsiTheme="majorBidi" w:cs="B Nazanin" w:hint="cs"/>
          <w:sz w:val="28"/>
          <w:szCs w:val="28"/>
          <w:rtl/>
        </w:rPr>
        <w:t xml:space="preserve">10-واکنشهای جانشینی آروماتیک کاتالیز شده توسط فلز واسطه </w:t>
      </w:r>
      <w:r>
        <w:rPr>
          <w:rFonts w:ascii="Sakkal Majalla" w:hAnsi="Sakkal Majalla" w:cs="Sakkal Majalla" w:hint="cs"/>
          <w:sz w:val="28"/>
          <w:szCs w:val="28"/>
          <w:rtl/>
        </w:rPr>
        <w:t>–</w:t>
      </w:r>
      <w:r>
        <w:rPr>
          <w:rFonts w:asciiTheme="majorBidi" w:hAnsiTheme="majorBidi" w:cs="B Nazanin" w:hint="cs"/>
          <w:sz w:val="28"/>
          <w:szCs w:val="28"/>
          <w:rtl/>
        </w:rPr>
        <w:t xml:space="preserve"> واکنشهای جانشینی آروماتیک شامل حدواسط های رادیکالی</w:t>
      </w:r>
    </w:p>
    <w:p w:rsidR="00AF72D3" w:rsidRDefault="00AF72D3" w:rsidP="00AF72D3">
      <w:pPr>
        <w:ind w:left="360"/>
        <w:rPr>
          <w:rFonts w:asciiTheme="majorBidi" w:hAnsiTheme="majorBidi" w:cs="B Nazanin" w:hint="cs"/>
          <w:sz w:val="28"/>
          <w:szCs w:val="28"/>
          <w:rtl/>
        </w:rPr>
      </w:pPr>
      <w:r>
        <w:rPr>
          <w:rFonts w:asciiTheme="majorBidi" w:hAnsiTheme="majorBidi" w:cs="B Nazanin" w:hint="cs"/>
          <w:sz w:val="28"/>
          <w:szCs w:val="28"/>
          <w:rtl/>
        </w:rPr>
        <w:t>11-اکسیداسیون الکلها به آلدهید، کتون یا کربوکسیلیک اسیدها</w:t>
      </w:r>
    </w:p>
    <w:p w:rsidR="00AF72D3" w:rsidRDefault="00AF72D3" w:rsidP="00AF72D3">
      <w:pPr>
        <w:ind w:left="360"/>
        <w:rPr>
          <w:rFonts w:asciiTheme="majorBidi" w:hAnsiTheme="majorBidi" w:cs="B Nazanin" w:hint="cs"/>
          <w:sz w:val="28"/>
          <w:szCs w:val="28"/>
          <w:rtl/>
        </w:rPr>
      </w:pPr>
      <w:r>
        <w:rPr>
          <w:rFonts w:asciiTheme="majorBidi" w:hAnsiTheme="majorBidi" w:cs="B Nazanin" w:hint="cs"/>
          <w:sz w:val="28"/>
          <w:szCs w:val="28"/>
          <w:rtl/>
        </w:rPr>
        <w:t>12-افزایش اکسیژن در پیوند دوگانه کربن-کربن</w:t>
      </w:r>
    </w:p>
    <w:p w:rsidR="00AF72D3" w:rsidRDefault="00AF72D3" w:rsidP="00AF72D3">
      <w:pPr>
        <w:ind w:left="360"/>
        <w:rPr>
          <w:rFonts w:asciiTheme="majorBidi" w:hAnsiTheme="majorBidi" w:cs="B Nazanin" w:hint="cs"/>
          <w:sz w:val="28"/>
          <w:szCs w:val="28"/>
          <w:rtl/>
        </w:rPr>
      </w:pPr>
      <w:r>
        <w:rPr>
          <w:rFonts w:asciiTheme="majorBidi" w:hAnsiTheme="majorBidi" w:cs="B Nazanin" w:hint="cs"/>
          <w:sz w:val="28"/>
          <w:szCs w:val="28"/>
          <w:rtl/>
        </w:rPr>
        <w:t>13-اکسیداسون آلیلی</w:t>
      </w:r>
    </w:p>
    <w:p w:rsidR="00AF72D3" w:rsidRDefault="00AF72D3" w:rsidP="00AF72D3">
      <w:pPr>
        <w:ind w:left="360"/>
        <w:rPr>
          <w:rFonts w:asciiTheme="majorBidi" w:hAnsiTheme="majorBidi" w:cs="B Nazanin" w:hint="cs"/>
          <w:sz w:val="28"/>
          <w:szCs w:val="28"/>
          <w:rtl/>
        </w:rPr>
      </w:pPr>
      <w:r>
        <w:rPr>
          <w:rFonts w:asciiTheme="majorBidi" w:hAnsiTheme="majorBidi" w:cs="B Nazanin" w:hint="cs"/>
          <w:sz w:val="28"/>
          <w:szCs w:val="28"/>
          <w:rtl/>
        </w:rPr>
        <w:t>14-شکست اکسیداسیونی پیوند دوگانه کربن-کربن</w:t>
      </w:r>
    </w:p>
    <w:p w:rsidR="00AF72D3" w:rsidRDefault="00AF72D3" w:rsidP="00AF72D3">
      <w:pPr>
        <w:ind w:left="360"/>
        <w:rPr>
          <w:rFonts w:asciiTheme="majorBidi" w:hAnsiTheme="majorBidi" w:cs="B Nazanin" w:hint="cs"/>
          <w:sz w:val="28"/>
          <w:szCs w:val="28"/>
          <w:rtl/>
        </w:rPr>
      </w:pPr>
      <w:r>
        <w:rPr>
          <w:rFonts w:asciiTheme="majorBidi" w:hAnsiTheme="majorBidi" w:cs="B Nazanin" w:hint="cs"/>
          <w:sz w:val="28"/>
          <w:szCs w:val="28"/>
          <w:rtl/>
        </w:rPr>
        <w:t>15-اکسیداسیون آلدهیدها و کتونها</w:t>
      </w:r>
    </w:p>
    <w:p w:rsidR="00AF72D3" w:rsidRPr="00AF72D3" w:rsidRDefault="00AF72D3" w:rsidP="00AF72D3">
      <w:pPr>
        <w:ind w:left="360"/>
        <w:rPr>
          <w:rFonts w:asciiTheme="majorBidi" w:hAnsiTheme="majorBidi" w:cs="B Nazanin"/>
          <w:sz w:val="28"/>
          <w:szCs w:val="28"/>
        </w:rPr>
      </w:pPr>
      <w:r>
        <w:rPr>
          <w:rFonts w:asciiTheme="majorBidi" w:hAnsiTheme="majorBidi" w:cs="B Nazanin" w:hint="cs"/>
          <w:sz w:val="28"/>
          <w:szCs w:val="28"/>
          <w:rtl/>
        </w:rPr>
        <w:t xml:space="preserve">16- </w:t>
      </w:r>
      <w:r w:rsidR="00142D46">
        <w:rPr>
          <w:rFonts w:asciiTheme="majorBidi" w:hAnsiTheme="majorBidi" w:cs="B Nazanin" w:hint="cs"/>
          <w:sz w:val="28"/>
          <w:szCs w:val="28"/>
          <w:rtl/>
        </w:rPr>
        <w:t>شکست اکسیداسیونی انتخابی در گروههای عاملی</w:t>
      </w:r>
      <w:bookmarkStart w:id="0" w:name="_GoBack"/>
      <w:bookmarkEnd w:id="0"/>
    </w:p>
    <w:sectPr w:rsidR="00AF72D3" w:rsidRPr="00AF72D3" w:rsidSect="00222F4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721C2"/>
    <w:multiLevelType w:val="hybridMultilevel"/>
    <w:tmpl w:val="6E8ECF24"/>
    <w:lvl w:ilvl="0" w:tplc="51CA37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073742"/>
    <w:multiLevelType w:val="hybridMultilevel"/>
    <w:tmpl w:val="AA7256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FE5450"/>
    <w:multiLevelType w:val="hybridMultilevel"/>
    <w:tmpl w:val="99F6F69A"/>
    <w:lvl w:ilvl="0" w:tplc="BD88AE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2EF"/>
    <w:rsid w:val="0010261F"/>
    <w:rsid w:val="00142D46"/>
    <w:rsid w:val="00222F4D"/>
    <w:rsid w:val="004222EF"/>
    <w:rsid w:val="006A3006"/>
    <w:rsid w:val="00AF7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AA36D3CA-496E-4482-A968-7BD225D5C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22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Reza</cp:lastModifiedBy>
  <cp:revision>1</cp:revision>
  <dcterms:created xsi:type="dcterms:W3CDTF">2019-01-08T21:21:00Z</dcterms:created>
  <dcterms:modified xsi:type="dcterms:W3CDTF">2019-01-08T21:52:00Z</dcterms:modified>
</cp:coreProperties>
</file>