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03199" w:rsidRDefault="00F54E06">
      <w:pPr>
        <w:spacing w:after="0"/>
        <w:ind w:right="6035"/>
      </w:pPr>
      <w:r>
        <w:rPr>
          <w:noProof/>
        </w:rPr>
        <mc:AlternateContent>
          <mc:Choice Requires="wpg">
            <w:drawing>
              <wp:anchor distT="0" distB="0" distL="114300" distR="114300" simplePos="0" relativeHeight="251658240" behindDoc="0" locked="0" layoutInCell="1" allowOverlap="1">
                <wp:simplePos x="0" y="0"/>
                <wp:positionH relativeFrom="column">
                  <wp:posOffset>934212</wp:posOffset>
                </wp:positionH>
                <wp:positionV relativeFrom="paragraph">
                  <wp:posOffset>208563</wp:posOffset>
                </wp:positionV>
                <wp:extent cx="9144000" cy="1536192"/>
                <wp:effectExtent l="0" t="0" r="0" b="0"/>
                <wp:wrapNone/>
                <wp:docPr id="17234" name="Group 17234"/>
                <wp:cNvGraphicFramePr/>
                <a:graphic xmlns:a="http://schemas.openxmlformats.org/drawingml/2006/main">
                  <a:graphicData uri="http://schemas.microsoft.com/office/word/2010/wordprocessingGroup">
                    <wpg:wgp>
                      <wpg:cNvGrpSpPr/>
                      <wpg:grpSpPr>
                        <a:xfrm>
                          <a:off x="0" y="0"/>
                          <a:ext cx="9144000" cy="1536192"/>
                          <a:chOff x="0" y="0"/>
                          <a:chExt cx="9144000" cy="1536192"/>
                        </a:xfrm>
                      </wpg:grpSpPr>
                      <wps:wsp>
                        <wps:cNvPr id="8" name="Shape 8"/>
                        <wps:cNvSpPr/>
                        <wps:spPr>
                          <a:xfrm>
                            <a:off x="0" y="0"/>
                            <a:ext cx="9144000" cy="1536192"/>
                          </a:xfrm>
                          <a:custGeom>
                            <a:avLst/>
                            <a:gdLst/>
                            <a:ahLst/>
                            <a:cxnLst/>
                            <a:rect l="0" t="0" r="0" b="0"/>
                            <a:pathLst>
                              <a:path w="9144000" h="1536192">
                                <a:moveTo>
                                  <a:pt x="0" y="1536192"/>
                                </a:moveTo>
                                <a:lnTo>
                                  <a:pt x="9144000" y="1536192"/>
                                </a:lnTo>
                                <a:lnTo>
                                  <a:pt x="9144000" y="0"/>
                                </a:lnTo>
                                <a:lnTo>
                                  <a:pt x="0" y="0"/>
                                </a:lnTo>
                                <a:close/>
                              </a:path>
                            </a:pathLst>
                          </a:custGeom>
                          <a:ln w="1219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234" style="width:720pt;height:120.96pt;position:absolute;z-index:3;mso-position-horizontal-relative:text;mso-position-horizontal:absolute;margin-left:73.56pt;mso-position-vertical-relative:text;margin-top:16.4223pt;" coordsize="91440,15361">
                <v:shape id="Shape 8" style="position:absolute;width:91440;height:15361;left:0;top:0;" coordsize="9144000,1536192" path="m0,1536192l9144000,1536192l9144000,0l0,0x">
                  <v:stroke weight="0.96pt" endcap="flat" joinstyle="miter" miterlimit="10" on="true" color="#000000"/>
                  <v:fill on="false" color="#000000" opacity="0"/>
                </v:shape>
              </v:group>
            </w:pict>
          </mc:Fallback>
        </mc:AlternateContent>
      </w:r>
      <w:r>
        <w:rPr>
          <w:rFonts w:ascii="Nazanin" w:eastAsia="Nazanin" w:hAnsi="Nazanin" w:cs="Nazanin"/>
          <w:sz w:val="176"/>
          <w:szCs w:val="176"/>
          <w:rtl/>
        </w:rPr>
        <w:t>به نام خدا</w:t>
      </w:r>
    </w:p>
    <w:p w:rsidR="00303199" w:rsidRDefault="00F54E06">
      <w:pPr>
        <w:spacing w:after="1995"/>
        <w:ind w:right="5217"/>
      </w:pPr>
      <w:r>
        <w:rPr>
          <w:rFonts w:ascii="Nazanin" w:eastAsia="Nazanin" w:hAnsi="Nazanin" w:cs="Nazanin"/>
          <w:sz w:val="88"/>
          <w:szCs w:val="88"/>
          <w:rtl/>
        </w:rPr>
        <w:t>موضوع: موزه مترو پولیتن</w:t>
      </w:r>
    </w:p>
    <w:p w:rsidR="00303199" w:rsidRDefault="00F54E06">
      <w:pPr>
        <w:spacing w:after="0"/>
        <w:ind w:right="436"/>
        <w:jc w:val="center"/>
      </w:pPr>
      <w:r>
        <w:rPr>
          <w:rFonts w:ascii="Arial" w:eastAsia="Arial" w:hAnsi="Arial" w:cs="Arial"/>
          <w:sz w:val="56"/>
          <w:szCs w:val="56"/>
          <w:rtl/>
        </w:rPr>
        <w:t>اسما شیرزایی</w:t>
      </w:r>
    </w:p>
    <w:p w:rsidR="00303199" w:rsidRDefault="00F54E06">
      <w:pPr>
        <w:pStyle w:val="Heading1"/>
      </w:pPr>
      <w:r>
        <w:rPr>
          <w:szCs w:val="88"/>
          <w:rtl/>
        </w:rPr>
        <w:t>مقدمه</w:t>
      </w:r>
    </w:p>
    <w:p w:rsidR="00303199" w:rsidRDefault="00F54E06">
      <w:pPr>
        <w:pBdr>
          <w:top w:val="single" w:sz="8" w:space="0" w:color="000000"/>
          <w:left w:val="single" w:sz="8" w:space="0" w:color="000000"/>
          <w:bottom w:val="single" w:sz="8" w:space="0" w:color="000000"/>
          <w:right w:val="single" w:sz="8" w:space="0" w:color="000000"/>
        </w:pBdr>
        <w:spacing w:after="3" w:line="251" w:lineRule="auto"/>
        <w:ind w:left="-3" w:right="422" w:hanging="10"/>
        <w:jc w:val="both"/>
      </w:pPr>
      <w:r>
        <w:rPr>
          <w:rFonts w:ascii="Arial" w:eastAsia="Arial" w:hAnsi="Arial" w:cs="Arial"/>
          <w:sz w:val="48"/>
          <w:szCs w:val="48"/>
          <w:rtl/>
        </w:rPr>
        <w:t xml:space="preserve">موزه متروپولیتن نیویورک یکی از معظم ترین و مشهور ترین موزه های جهان محسوب می شود.اینموزه با واقع شدن در قطب گردشگری شهر نیویورک یکی از مقصد های مهم گردشگران جهان میباشد.این موزه </w:t>
      </w:r>
      <w:r>
        <w:rPr>
          <w:rFonts w:ascii="Arial" w:eastAsia="Arial" w:hAnsi="Arial" w:cs="Arial"/>
          <w:sz w:val="48"/>
          <w:szCs w:val="48"/>
          <w:rtl/>
        </w:rPr>
        <w:lastRenderedPageBreak/>
        <w:t xml:space="preserve">از منظر نگهداری و </w:t>
      </w:r>
      <w:r>
        <w:rPr>
          <w:rFonts w:ascii="Arial" w:eastAsia="Arial" w:hAnsi="Arial" w:cs="Arial"/>
          <w:sz w:val="48"/>
          <w:szCs w:val="48"/>
          <w:rtl/>
        </w:rPr>
        <w:t>نمایش آثار هنری ایران یکی از مهمترین منابع مطالعاتی برایپژوهشگران به حساب می آید. تنوع اشیاء به نمایش گذاشته شده از تمدن ایران به نحو چشمگیری متنوع و</w:t>
      </w:r>
    </w:p>
    <w:p w:rsidR="00303199" w:rsidRDefault="00F54E06">
      <w:pPr>
        <w:pBdr>
          <w:top w:val="single" w:sz="8" w:space="0" w:color="000000"/>
          <w:left w:val="single" w:sz="8" w:space="0" w:color="000000"/>
          <w:bottom w:val="single" w:sz="8" w:space="0" w:color="000000"/>
          <w:right w:val="single" w:sz="8" w:space="0" w:color="000000"/>
        </w:pBdr>
        <w:spacing w:after="3" w:line="251" w:lineRule="auto"/>
        <w:ind w:left="-3" w:right="422" w:hanging="10"/>
        <w:jc w:val="both"/>
      </w:pPr>
      <w:r>
        <w:rPr>
          <w:rFonts w:ascii="Arial" w:eastAsia="Arial" w:hAnsi="Arial" w:cs="Arial"/>
          <w:sz w:val="48"/>
          <w:szCs w:val="48"/>
          <w:rtl/>
        </w:rPr>
        <w:t>متفاوت است و این آثار را در طی بیش از یک قرن اکثرا به صورت غیر مجاز به این موزه انتقال داده</w:t>
      </w:r>
    </w:p>
    <w:p w:rsidR="00303199" w:rsidRDefault="00F54E06">
      <w:pPr>
        <w:pBdr>
          <w:top w:val="single" w:sz="8" w:space="0" w:color="000000"/>
          <w:left w:val="single" w:sz="8" w:space="0" w:color="000000"/>
          <w:bottom w:val="single" w:sz="8" w:space="0" w:color="000000"/>
          <w:right w:val="single" w:sz="8" w:space="0" w:color="000000"/>
        </w:pBdr>
        <w:spacing w:after="3" w:line="251" w:lineRule="auto"/>
        <w:ind w:left="-3" w:right="422" w:hanging="10"/>
        <w:jc w:val="both"/>
      </w:pPr>
      <w:r>
        <w:rPr>
          <w:rFonts w:ascii="Arial" w:eastAsia="Arial" w:hAnsi="Arial" w:cs="Arial"/>
          <w:sz w:val="48"/>
          <w:szCs w:val="48"/>
          <w:rtl/>
        </w:rPr>
        <w:t>اند. خش های مخ</w:t>
      </w:r>
      <w:r>
        <w:rPr>
          <w:rFonts w:ascii="Arial" w:eastAsia="Arial" w:hAnsi="Arial" w:cs="Arial"/>
          <w:sz w:val="48"/>
          <w:szCs w:val="48"/>
          <w:rtl/>
        </w:rPr>
        <w:t xml:space="preserve">تلف این موزه شامل آثارهنری اروپای دوران قدیم، مصر باستان، انواع نقاشی و مجسمه،شاهکارهای اروپایی و کلکسیونی بزرگ از هنر مدرن و آمریکایی است، همچنین این موزه دارایی هایزیادی از هنرهای آفریقایی، اسلامی، آسیایی و بیزانس را در خود جای داده؛ مجموعه ای از آلات </w:t>
      </w:r>
    </w:p>
    <w:p w:rsidR="00303199" w:rsidRDefault="00F54E06">
      <w:pPr>
        <w:pBdr>
          <w:top w:val="single" w:sz="8" w:space="0" w:color="000000"/>
          <w:left w:val="single" w:sz="8" w:space="0" w:color="000000"/>
          <w:bottom w:val="single" w:sz="8" w:space="0" w:color="000000"/>
          <w:right w:val="single" w:sz="8" w:space="0" w:color="000000"/>
        </w:pBdr>
        <w:spacing w:after="3" w:line="251" w:lineRule="auto"/>
        <w:ind w:left="-3" w:right="422" w:hanging="10"/>
        <w:jc w:val="both"/>
      </w:pPr>
      <w:r>
        <w:rPr>
          <w:rFonts w:ascii="Arial" w:eastAsia="Arial" w:hAnsi="Arial" w:cs="Arial"/>
          <w:sz w:val="48"/>
          <w:szCs w:val="48"/>
          <w:rtl/>
        </w:rPr>
        <w:t>م</w:t>
      </w:r>
      <w:r>
        <w:rPr>
          <w:rFonts w:ascii="Arial" w:eastAsia="Arial" w:hAnsi="Arial" w:cs="Arial"/>
          <w:sz w:val="48"/>
          <w:szCs w:val="48"/>
          <w:rtl/>
        </w:rPr>
        <w:t>وسیقی،  پوشاک، جواهرات، اسلحه و زره از دیگر بخش های این موزه است.یکی از مهم ترین بخش های این موزه که بازدیدکننده بالایی نیز دارد مجموعه بزرگ و نادری از تاریخ</w:t>
      </w:r>
    </w:p>
    <w:p w:rsidR="00303199" w:rsidRDefault="00F54E06">
      <w:pPr>
        <w:pBdr>
          <w:top w:val="single" w:sz="8" w:space="0" w:color="000000"/>
          <w:left w:val="single" w:sz="8" w:space="0" w:color="000000"/>
          <w:bottom w:val="single" w:sz="8" w:space="0" w:color="000000"/>
          <w:right w:val="single" w:sz="8" w:space="0" w:color="000000"/>
        </w:pBdr>
        <w:spacing w:after="3" w:line="251" w:lineRule="auto"/>
        <w:ind w:left="-3" w:right="422" w:hanging="10"/>
        <w:jc w:val="both"/>
      </w:pPr>
      <w:r>
        <w:rPr>
          <w:rFonts w:ascii="Arial" w:eastAsia="Arial" w:hAnsi="Arial" w:cs="Arial"/>
          <w:sz w:val="48"/>
          <w:szCs w:val="48"/>
          <w:rtl/>
        </w:rPr>
        <w:t>اسلام و ایران باستان است؛ تندیس نقره ای گاو نشسته، تنُگ دسته گرب های، کاسه زرین میخی نگار، بشقابشک</w:t>
      </w:r>
      <w:r>
        <w:rPr>
          <w:rFonts w:ascii="Arial" w:eastAsia="Arial" w:hAnsi="Arial" w:cs="Arial"/>
          <w:sz w:val="48"/>
          <w:szCs w:val="48"/>
          <w:rtl/>
        </w:rPr>
        <w:t>ار قوچ، تکوک شیر غران، دیگچه دهان لوله ای با سه پایه، سنگ نگاره پیشکشآوران تخت جمشید، کلاهخود پرنده و سه پیکر و ... از آثار ایران باستان این موزه هستند.</w:t>
      </w:r>
    </w:p>
    <w:p w:rsidR="00303199" w:rsidRDefault="00F54E06">
      <w:pPr>
        <w:pStyle w:val="Heading2"/>
      </w:pPr>
      <w:r>
        <w:rPr>
          <w:szCs w:val="80"/>
          <w:rtl/>
        </w:rPr>
        <w:t>موزه متروپولیتین نیویورک</w:t>
      </w:r>
    </w:p>
    <w:p w:rsidR="00303199" w:rsidRDefault="00F54E06">
      <w:pPr>
        <w:pBdr>
          <w:top w:val="single" w:sz="8" w:space="0" w:color="000000"/>
          <w:left w:val="single" w:sz="8" w:space="0" w:color="000000"/>
          <w:bottom w:val="single" w:sz="8" w:space="0" w:color="000000"/>
          <w:right w:val="single" w:sz="8" w:space="0" w:color="000000"/>
        </w:pBdr>
        <w:spacing w:after="0" w:line="216" w:lineRule="auto"/>
        <w:ind w:left="144" w:firstLine="1"/>
        <w:jc w:val="both"/>
      </w:pPr>
      <w:r>
        <w:rPr>
          <w:rFonts w:ascii="Nazanin" w:eastAsia="Nazanin" w:hAnsi="Nazanin" w:cs="Nazanin"/>
          <w:sz w:val="48"/>
          <w:szCs w:val="48"/>
          <w:rtl/>
        </w:rPr>
        <w:t>موزه کلان شهری هنرهم چنین مشهور به موزه متروپولیتن</w:t>
      </w:r>
      <w:r>
        <w:rPr>
          <w:rFonts w:ascii="Nazanin" w:eastAsia="Nazanin" w:hAnsi="Nazanin" w:cs="Nazanin"/>
          <w:sz w:val="54"/>
          <w:szCs w:val="54"/>
          <w:rtl/>
        </w:rPr>
        <w:t xml:space="preserve"> از بزرگ ترین و مشهورترین مو</w:t>
      </w:r>
      <w:r>
        <w:rPr>
          <w:rFonts w:ascii="Nazanin" w:eastAsia="Nazanin" w:hAnsi="Nazanin" w:cs="Nazanin"/>
          <w:sz w:val="54"/>
          <w:szCs w:val="54"/>
          <w:rtl/>
        </w:rPr>
        <w:t xml:space="preserve">زه های جهان است.موزه در منتهن نیویورک و در مجاورت ضلع شرقی سنترال پارک و خیابان پنجم قرار دارد. این </w:t>
      </w:r>
      <w:r>
        <w:rPr>
          <w:rFonts w:ascii="Nazanin" w:eastAsia="Nazanin" w:hAnsi="Nazanin" w:cs="Nazanin"/>
          <w:sz w:val="54"/>
          <w:szCs w:val="54"/>
          <w:rtl/>
        </w:rPr>
        <w:lastRenderedPageBreak/>
        <w:t>موزهدر</w:t>
      </w:r>
      <w:r>
        <w:rPr>
          <w:rFonts w:ascii="Nazanin" w:eastAsia="Nazanin" w:hAnsi="Nazanin" w:cs="Nazanin"/>
          <w:sz w:val="54"/>
          <w:szCs w:val="54"/>
        </w:rPr>
        <w:t>1872</w:t>
      </w:r>
      <w:r>
        <w:rPr>
          <w:rFonts w:ascii="Nazanin" w:eastAsia="Nazanin" w:hAnsi="Nazanin" w:cs="Nazanin"/>
          <w:sz w:val="54"/>
          <w:szCs w:val="54"/>
          <w:rtl/>
        </w:rPr>
        <w:t xml:space="preserve">میلادی افتتاح گردید. موزه متروپولیتن نیویورک حاوی مجموعه بزرگ و نادری از تاریخاسلام و ایران باستان است. موزه کلان شهری هنر، سالیانه حدود </w:t>
      </w:r>
      <w:r>
        <w:rPr>
          <w:rFonts w:ascii="Nazanin" w:eastAsia="Nazanin" w:hAnsi="Nazanin" w:cs="Nazanin"/>
          <w:sz w:val="54"/>
          <w:szCs w:val="54"/>
        </w:rPr>
        <w:t>۴</w:t>
      </w:r>
      <w:r>
        <w:rPr>
          <w:rFonts w:ascii="Nazanin" w:eastAsia="Nazanin" w:hAnsi="Nazanin" w:cs="Nazanin"/>
          <w:sz w:val="54"/>
          <w:szCs w:val="54"/>
          <w:rtl/>
        </w:rPr>
        <w:t xml:space="preserve"> میلیون </w:t>
      </w:r>
      <w:r>
        <w:rPr>
          <w:rFonts w:ascii="Nazanin" w:eastAsia="Nazanin" w:hAnsi="Nazanin" w:cs="Nazanin"/>
          <w:sz w:val="54"/>
          <w:szCs w:val="54"/>
          <w:rtl/>
        </w:rPr>
        <w:t xml:space="preserve">بازدیدکننده دارد. قدیمیترین دارایی این موزه مربوط به )به تقریب( </w:t>
      </w:r>
      <w:r>
        <w:rPr>
          <w:rFonts w:ascii="Nazanin" w:eastAsia="Nazanin" w:hAnsi="Nazanin" w:cs="Nazanin"/>
          <w:sz w:val="54"/>
          <w:szCs w:val="54"/>
        </w:rPr>
        <w:t>۳۰۰۰۰۰</w:t>
      </w:r>
      <w:r>
        <w:rPr>
          <w:rFonts w:ascii="Nazanin" w:eastAsia="Nazanin" w:hAnsi="Nazanin" w:cs="Nazanin"/>
          <w:sz w:val="54"/>
          <w:szCs w:val="54"/>
          <w:rtl/>
        </w:rPr>
        <w:t xml:space="preserve"> سال تا </w:t>
      </w:r>
      <w:r>
        <w:rPr>
          <w:rFonts w:ascii="Nazanin" w:eastAsia="Nazanin" w:hAnsi="Nazanin" w:cs="Nazanin"/>
          <w:sz w:val="54"/>
          <w:szCs w:val="54"/>
        </w:rPr>
        <w:t>77</w:t>
      </w:r>
      <w:r>
        <w:rPr>
          <w:rFonts w:ascii="Nazanin" w:eastAsia="Nazanin" w:hAnsi="Nazanin" w:cs="Nazanin"/>
          <w:sz w:val="54"/>
          <w:szCs w:val="54"/>
        </w:rPr>
        <w:t>۰۰۰</w:t>
      </w:r>
      <w:r>
        <w:rPr>
          <w:rFonts w:ascii="Nazanin" w:eastAsia="Nazanin" w:hAnsi="Nazanin" w:cs="Nazanin"/>
          <w:sz w:val="54"/>
          <w:szCs w:val="54"/>
          <w:rtl/>
        </w:rPr>
        <w:t xml:space="preserve"> سال پیش است و سنگ</w:t>
      </w:r>
    </w:p>
    <w:p w:rsidR="00303199" w:rsidRDefault="00F54E06">
      <w:pPr>
        <w:pBdr>
          <w:top w:val="single" w:sz="8" w:space="0" w:color="000000"/>
          <w:left w:val="single" w:sz="8" w:space="0" w:color="000000"/>
          <w:bottom w:val="single" w:sz="8" w:space="0" w:color="000000"/>
          <w:right w:val="single" w:sz="8" w:space="0" w:color="000000"/>
        </w:pBdr>
        <w:spacing w:after="0" w:line="216" w:lineRule="auto"/>
        <w:ind w:left="414" w:hanging="270"/>
      </w:pPr>
      <w:r>
        <w:rPr>
          <w:rFonts w:ascii="Nazanin" w:eastAsia="Nazanin" w:hAnsi="Nazanin" w:cs="Nazanin"/>
          <w:sz w:val="54"/>
          <w:szCs w:val="54"/>
          <w:rtl/>
        </w:rPr>
        <w:t>آتشزنه ای است که در مصر یافت شده است.</w:t>
      </w:r>
      <w:r>
        <w:rPr>
          <w:rFonts w:ascii="Nazanin" w:eastAsia="Nazanin" w:hAnsi="Nazanin" w:cs="Nazanin"/>
          <w:sz w:val="48"/>
          <w:szCs w:val="48"/>
          <w:rtl/>
        </w:rPr>
        <w:t xml:space="preserve"> موزه متروپولیتن نیویورک، مجموعه کوچک اما منحصر به فردیاز آثار حفاری شده در منطقه</w:t>
      </w:r>
      <w:r>
        <w:rPr>
          <w:rFonts w:ascii="Nazanin" w:eastAsia="Nazanin" w:hAnsi="Nazanin" w:cs="Nazanin"/>
          <w:sz w:val="48"/>
          <w:szCs w:val="48"/>
          <w:u w:val="single" w:color="000000"/>
          <w:rtl/>
        </w:rPr>
        <w:t xml:space="preserve"> </w:t>
      </w:r>
      <w:hyperlink r:id="rId4">
        <w:r>
          <w:rPr>
            <w:rFonts w:ascii="Nazanin" w:eastAsia="Nazanin" w:hAnsi="Nazanin" w:cs="Nazanin"/>
            <w:sz w:val="48"/>
            <w:szCs w:val="48"/>
            <w:u w:val="single" w:color="000000"/>
            <w:rtl/>
          </w:rPr>
          <w:t>تیسفو</w:t>
        </w:r>
      </w:hyperlink>
      <w:hyperlink r:id="rId5">
        <w:r>
          <w:rPr>
            <w:rFonts w:ascii="Nazanin" w:eastAsia="Nazanin" w:hAnsi="Nazanin" w:cs="Nazanin"/>
            <w:sz w:val="48"/>
            <w:szCs w:val="48"/>
            <w:u w:val="single" w:color="000000"/>
            <w:rtl/>
          </w:rPr>
          <w:t>ن</w:t>
        </w:r>
      </w:hyperlink>
      <w:r>
        <w:rPr>
          <w:rFonts w:ascii="Nazanin" w:eastAsia="Nazanin" w:hAnsi="Nazanin" w:cs="Nazanin"/>
          <w:sz w:val="48"/>
          <w:szCs w:val="48"/>
          <w:rtl/>
        </w:rPr>
        <w:t xml:space="preserve"> و</w:t>
      </w:r>
      <w:r>
        <w:rPr>
          <w:rFonts w:ascii="Nazanin" w:eastAsia="Nazanin" w:hAnsi="Nazanin" w:cs="Nazanin"/>
          <w:sz w:val="48"/>
          <w:szCs w:val="48"/>
          <w:u w:val="single" w:color="000000"/>
          <w:rtl/>
        </w:rPr>
        <w:t xml:space="preserve"> </w:t>
      </w:r>
      <w:hyperlink r:id="rId6">
        <w:r>
          <w:rPr>
            <w:rFonts w:ascii="Nazanin" w:eastAsia="Nazanin" w:hAnsi="Nazanin" w:cs="Nazanin"/>
            <w:sz w:val="48"/>
            <w:szCs w:val="48"/>
            <w:u w:val="single" w:color="000000"/>
            <w:rtl/>
          </w:rPr>
          <w:t>طا</w:t>
        </w:r>
      </w:hyperlink>
      <w:hyperlink r:id="rId7">
        <w:r>
          <w:rPr>
            <w:rFonts w:ascii="Nazanin" w:eastAsia="Nazanin" w:hAnsi="Nazanin" w:cs="Nazanin"/>
            <w:sz w:val="48"/>
            <w:szCs w:val="48"/>
            <w:u w:val="single" w:color="000000"/>
            <w:rtl/>
          </w:rPr>
          <w:t>ق</w:t>
        </w:r>
      </w:hyperlink>
      <w:r>
        <w:rPr>
          <w:rFonts w:ascii="Nazanin" w:eastAsia="Nazanin" w:hAnsi="Nazanin" w:cs="Nazanin"/>
          <w:sz w:val="48"/>
          <w:szCs w:val="48"/>
          <w:u w:val="single" w:color="000000"/>
          <w:rtl/>
        </w:rPr>
        <w:t xml:space="preserve"> </w:t>
      </w:r>
      <w:hyperlink r:id="rId8">
        <w:r>
          <w:rPr>
            <w:rFonts w:ascii="Nazanin" w:eastAsia="Nazanin" w:hAnsi="Nazanin" w:cs="Nazanin"/>
            <w:sz w:val="48"/>
            <w:szCs w:val="48"/>
            <w:u w:val="single" w:color="000000"/>
            <w:rtl/>
          </w:rPr>
          <w:t>کسر</w:t>
        </w:r>
      </w:hyperlink>
      <w:hyperlink r:id="rId9">
        <w:r>
          <w:rPr>
            <w:rFonts w:ascii="Nazanin" w:eastAsia="Nazanin" w:hAnsi="Nazanin" w:cs="Nazanin"/>
            <w:sz w:val="48"/>
            <w:szCs w:val="48"/>
            <w:u w:val="single" w:color="000000"/>
            <w:rtl/>
          </w:rPr>
          <w:t>ی</w:t>
        </w:r>
      </w:hyperlink>
      <w:r>
        <w:rPr>
          <w:rFonts w:ascii="Nazanin" w:eastAsia="Nazanin" w:hAnsi="Nazanin" w:cs="Nazanin"/>
          <w:sz w:val="48"/>
          <w:szCs w:val="48"/>
          <w:rtl/>
        </w:rPr>
        <w:t xml:space="preserve"> را در اختیار دارد.</w:t>
      </w:r>
    </w:p>
    <w:p w:rsidR="00303199" w:rsidRDefault="00F54E06">
      <w:pPr>
        <w:pStyle w:val="Heading2"/>
        <w:spacing w:after="488"/>
        <w:ind w:left="1084"/>
      </w:pPr>
      <w:r>
        <w:rPr>
          <w:rFonts w:ascii="Nazanin" w:eastAsia="Nazanin" w:hAnsi="Nazanin" w:cs="Nazanin"/>
          <w:sz w:val="88"/>
          <w:szCs w:val="88"/>
          <w:rtl/>
        </w:rPr>
        <w:t>آثار تاریخی ایران در موزه متروپولیتن</w:t>
      </w:r>
    </w:p>
    <w:p w:rsidR="00303199" w:rsidRDefault="00F54E06">
      <w:pPr>
        <w:pBdr>
          <w:top w:val="single" w:sz="8" w:space="0" w:color="000000"/>
          <w:left w:val="single" w:sz="8" w:space="0" w:color="000000"/>
          <w:bottom w:val="single" w:sz="8" w:space="0" w:color="000000"/>
          <w:right w:val="single" w:sz="8" w:space="0" w:color="000000"/>
        </w:pBdr>
        <w:spacing w:after="0" w:line="216" w:lineRule="auto"/>
        <w:ind w:left="162" w:right="571" w:hanging="162"/>
      </w:pPr>
      <w:r>
        <w:rPr>
          <w:rFonts w:ascii="Nazanin" w:eastAsia="Nazanin" w:hAnsi="Nazanin" w:cs="Nazanin"/>
          <w:sz w:val="64"/>
          <w:szCs w:val="64"/>
          <w:rtl/>
        </w:rPr>
        <w:t>ایران باستان پای ثابت موزه های مطرح جهان است و البته موزه متروپلیتننیویورک نی</w:t>
      </w:r>
      <w:r>
        <w:rPr>
          <w:rFonts w:ascii="Nazanin" w:eastAsia="Nazanin" w:hAnsi="Nazanin" w:cs="Nazanin"/>
          <w:sz w:val="64"/>
          <w:szCs w:val="64"/>
          <w:rtl/>
        </w:rPr>
        <w:t>ز از این قاعده مستثنی نیست.</w:t>
      </w:r>
    </w:p>
    <w:p w:rsidR="00303199" w:rsidRDefault="00303199">
      <w:pPr>
        <w:bidi w:val="0"/>
        <w:spacing w:after="0"/>
        <w:ind w:left="-1025" w:right="180"/>
        <w:jc w:val="left"/>
      </w:pPr>
    </w:p>
    <w:tbl>
      <w:tblPr>
        <w:tblStyle w:val="TableGrid"/>
        <w:tblW w:w="16751" w:type="dxa"/>
        <w:tblInd w:w="-221" w:type="dxa"/>
        <w:tblCellMar>
          <w:top w:w="0" w:type="dxa"/>
          <w:left w:w="0" w:type="dxa"/>
          <w:bottom w:w="0" w:type="dxa"/>
          <w:right w:w="0" w:type="dxa"/>
        </w:tblCellMar>
        <w:tblLook w:val="04A0" w:firstRow="1" w:lastRow="0" w:firstColumn="1" w:lastColumn="0" w:noHBand="0" w:noVBand="1"/>
      </w:tblPr>
      <w:tblGrid>
        <w:gridCol w:w="8796"/>
        <w:gridCol w:w="7955"/>
      </w:tblGrid>
      <w:tr w:rsidR="00303199">
        <w:trPr>
          <w:trHeight w:val="9793"/>
        </w:trPr>
        <w:tc>
          <w:tcPr>
            <w:tcW w:w="8796" w:type="dxa"/>
            <w:tcBorders>
              <w:top w:val="nil"/>
              <w:left w:val="nil"/>
              <w:bottom w:val="nil"/>
              <w:right w:val="nil"/>
            </w:tcBorders>
          </w:tcPr>
          <w:p w:rsidR="00303199" w:rsidRDefault="00303199">
            <w:pPr>
              <w:bidi w:val="0"/>
              <w:spacing w:after="0"/>
              <w:ind w:left="-804" w:right="636"/>
              <w:jc w:val="left"/>
            </w:pPr>
          </w:p>
          <w:tbl>
            <w:tblPr>
              <w:tblStyle w:val="TableGrid"/>
              <w:tblW w:w="8160" w:type="dxa"/>
              <w:tblInd w:w="0" w:type="dxa"/>
              <w:tblCellMar>
                <w:top w:w="0" w:type="dxa"/>
                <w:left w:w="142" w:type="dxa"/>
                <w:bottom w:w="0" w:type="dxa"/>
                <w:right w:w="146" w:type="dxa"/>
              </w:tblCellMar>
              <w:tblLook w:val="04A0" w:firstRow="1" w:lastRow="0" w:firstColumn="1" w:lastColumn="0" w:noHBand="0" w:noVBand="1"/>
            </w:tblPr>
            <w:tblGrid>
              <w:gridCol w:w="8160"/>
            </w:tblGrid>
            <w:tr w:rsidR="00303199">
              <w:trPr>
                <w:trHeight w:val="7322"/>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left="1" w:firstLine="2"/>
                    <w:jc w:val="both"/>
                  </w:pPr>
                  <w:r>
                    <w:rPr>
                      <w:rFonts w:ascii="Nazanin" w:eastAsia="Nazanin" w:hAnsi="Nazanin" w:cs="Nazanin"/>
                      <w:b/>
                      <w:bCs/>
                      <w:sz w:val="56"/>
                      <w:szCs w:val="56"/>
                      <w:rtl/>
                    </w:rPr>
                    <w:t>تندیس ‌نقرهای گاو نشسته</w:t>
                  </w:r>
                  <w:r>
                    <w:rPr>
                      <w:rFonts w:ascii="Nazanin" w:eastAsia="Nazanin" w:hAnsi="Nazanin" w:cs="Nazanin"/>
                      <w:sz w:val="56"/>
                      <w:szCs w:val="56"/>
                      <w:rtl/>
                    </w:rPr>
                    <w:t xml:space="preserve"> :یکی از اشیایباستانی است که متعلق به دوران نیا-عیلامیاست. قدمت این تندیس </w:t>
                  </w:r>
                  <w:r>
                    <w:rPr>
                      <w:rFonts w:ascii="Nazanin" w:eastAsia="Nazanin" w:hAnsi="Nazanin" w:cs="Nazanin"/>
                      <w:sz w:val="56"/>
                      <w:szCs w:val="56"/>
                    </w:rPr>
                    <w:t>2</w:t>
                  </w:r>
                  <w:r>
                    <w:rPr>
                      <w:rFonts w:ascii="Nazanin" w:eastAsia="Nazanin" w:hAnsi="Nazanin" w:cs="Nazanin"/>
                      <w:sz w:val="56"/>
                      <w:szCs w:val="56"/>
                    </w:rPr>
                    <w:t>۹۰۰</w:t>
                  </w:r>
                  <w:r>
                    <w:rPr>
                      <w:rFonts w:ascii="Nazanin" w:eastAsia="Nazanin" w:hAnsi="Nazanin" w:cs="Nazanin"/>
                      <w:sz w:val="56"/>
                      <w:szCs w:val="56"/>
                      <w:rtl/>
                    </w:rPr>
                    <w:t xml:space="preserve"> تا </w:t>
                  </w:r>
                  <w:r>
                    <w:rPr>
                      <w:rFonts w:ascii="Nazanin" w:eastAsia="Nazanin" w:hAnsi="Nazanin" w:cs="Nazanin"/>
                      <w:sz w:val="56"/>
                      <w:szCs w:val="56"/>
                    </w:rPr>
                    <w:t>۳</w:t>
                  </w:r>
                  <w:r>
                    <w:rPr>
                      <w:rFonts w:ascii="Nazanin" w:eastAsia="Nazanin" w:hAnsi="Nazanin" w:cs="Nazanin"/>
                      <w:sz w:val="56"/>
                      <w:szCs w:val="56"/>
                    </w:rPr>
                    <w:t>1</w:t>
                  </w:r>
                  <w:r>
                    <w:rPr>
                      <w:rFonts w:ascii="Nazanin" w:eastAsia="Nazanin" w:hAnsi="Nazanin" w:cs="Nazanin"/>
                      <w:sz w:val="56"/>
                      <w:szCs w:val="56"/>
                    </w:rPr>
                    <w:t>۰۰</w:t>
                  </w:r>
                  <w:r>
                    <w:rPr>
                      <w:rFonts w:ascii="Nazanin" w:eastAsia="Nazanin" w:hAnsi="Nazanin" w:cs="Nazanin"/>
                      <w:sz w:val="56"/>
                      <w:szCs w:val="56"/>
                      <w:rtl/>
                    </w:rPr>
                    <w:t xml:space="preserve"> سال</w:t>
                  </w:r>
                </w:p>
                <w:p w:rsidR="00303199" w:rsidRDefault="00F54E06">
                  <w:pPr>
                    <w:spacing w:after="0"/>
                    <w:jc w:val="both"/>
                  </w:pPr>
                  <w:r>
                    <w:rPr>
                      <w:rFonts w:ascii="Nazanin" w:eastAsia="Nazanin" w:hAnsi="Nazanin" w:cs="Nazanin"/>
                      <w:sz w:val="56"/>
                      <w:szCs w:val="56"/>
                      <w:rtl/>
                    </w:rPr>
                    <w:t>پیش از میلاد است. سر و دستان موجود، گاو</w:t>
                  </w:r>
                </w:p>
                <w:p w:rsidR="00303199" w:rsidRDefault="00F54E06">
                  <w:pPr>
                    <w:spacing w:after="0" w:line="216" w:lineRule="auto"/>
                    <w:ind w:left="2" w:hanging="2"/>
                    <w:jc w:val="both"/>
                  </w:pPr>
                  <w:r>
                    <w:rPr>
                      <w:rFonts w:ascii="Nazanin" w:eastAsia="Nazanin" w:hAnsi="Nazanin" w:cs="Nazanin"/>
                      <w:sz w:val="56"/>
                      <w:szCs w:val="56"/>
                      <w:rtl/>
                    </w:rPr>
                    <w:t>است و تن آن انسان می باشد. تندیس نقرهایگاو نشسته در جنوب غرب ایران کشف</w:t>
                  </w:r>
                </w:p>
                <w:p w:rsidR="00303199" w:rsidRDefault="00F54E06">
                  <w:pPr>
                    <w:spacing w:after="0"/>
                    <w:jc w:val="both"/>
                  </w:pPr>
                  <w:r>
                    <w:rPr>
                      <w:rFonts w:ascii="Nazanin" w:eastAsia="Nazanin" w:hAnsi="Nazanin" w:cs="Nazanin"/>
                      <w:sz w:val="56"/>
                      <w:szCs w:val="56"/>
                      <w:rtl/>
                    </w:rPr>
                    <w:t xml:space="preserve">شده است. این تندیس </w:t>
                  </w:r>
                  <w:r>
                    <w:rPr>
                      <w:rFonts w:ascii="Nazanin" w:eastAsia="Nazanin" w:hAnsi="Nazanin" w:cs="Nazanin"/>
                      <w:sz w:val="56"/>
                      <w:szCs w:val="56"/>
                    </w:rPr>
                    <w:t>1</w:t>
                  </w:r>
                  <w:r>
                    <w:rPr>
                      <w:rFonts w:ascii="Nazanin" w:eastAsia="Nazanin" w:hAnsi="Nazanin" w:cs="Nazanin"/>
                      <w:sz w:val="56"/>
                      <w:szCs w:val="56"/>
                    </w:rPr>
                    <w:t>۶</w:t>
                  </w:r>
                  <w:r>
                    <w:rPr>
                      <w:rFonts w:ascii="Times New Roman" w:eastAsia="Times New Roman" w:hAnsi="Times New Roman" w:cs="Times New Roman"/>
                      <w:sz w:val="56"/>
                      <w:szCs w:val="56"/>
                    </w:rPr>
                    <w:t>٫</w:t>
                  </w:r>
                  <w:r>
                    <w:rPr>
                      <w:rFonts w:ascii="Nazanin" w:eastAsia="Nazanin" w:hAnsi="Nazanin" w:cs="Nazanin"/>
                      <w:sz w:val="56"/>
                      <w:szCs w:val="56"/>
                    </w:rPr>
                    <w:t>۳</w:t>
                  </w:r>
                  <w:r>
                    <w:rPr>
                      <w:rFonts w:ascii="Nazanin" w:eastAsia="Nazanin" w:hAnsi="Nazanin" w:cs="Nazanin"/>
                      <w:sz w:val="56"/>
                      <w:szCs w:val="56"/>
                      <w:rtl/>
                    </w:rPr>
                    <w:t xml:space="preserve"> سانتی متر ارتفاع</w:t>
                  </w:r>
                </w:p>
                <w:p w:rsidR="00303199" w:rsidRDefault="00F54E06">
                  <w:pPr>
                    <w:spacing w:after="0"/>
                    <w:jc w:val="both"/>
                  </w:pPr>
                  <w:r>
                    <w:rPr>
                      <w:rFonts w:ascii="Nazanin" w:eastAsia="Nazanin" w:hAnsi="Nazanin" w:cs="Nazanin"/>
                      <w:sz w:val="56"/>
                      <w:szCs w:val="56"/>
                      <w:rtl/>
                    </w:rPr>
                    <w:t>دارد. مجسمه نقر های لباس مخصوصی را بر تن</w:t>
                  </w:r>
                </w:p>
                <w:p w:rsidR="00303199" w:rsidRDefault="00F54E06">
                  <w:pPr>
                    <w:spacing w:after="0"/>
                    <w:ind w:left="1" w:firstLine="1"/>
                    <w:jc w:val="both"/>
                  </w:pPr>
                  <w:r>
                    <w:rPr>
                      <w:rFonts w:ascii="Nazanin" w:eastAsia="Nazanin" w:hAnsi="Nazanin" w:cs="Nazanin"/>
                      <w:sz w:val="56"/>
                      <w:szCs w:val="56"/>
                      <w:rtl/>
                    </w:rPr>
                    <w:lastRenderedPageBreak/>
                    <w:t>کرده که دارای الگوی پله-پله می باشد و بهشکلی راه راه آن را مزین کرده است. گاو درحال گرفتن یک جام با دهانه لوله ای است.</w:t>
                  </w:r>
                </w:p>
              </w:tc>
            </w:tr>
          </w:tbl>
          <w:p w:rsidR="00303199" w:rsidRDefault="00303199">
            <w:pPr>
              <w:bidi w:val="0"/>
              <w:jc w:val="left"/>
            </w:pPr>
          </w:p>
        </w:tc>
        <w:tc>
          <w:tcPr>
            <w:tcW w:w="7955" w:type="dxa"/>
            <w:tcBorders>
              <w:top w:val="nil"/>
              <w:left w:val="nil"/>
              <w:bottom w:val="nil"/>
              <w:right w:val="nil"/>
            </w:tcBorders>
          </w:tcPr>
          <w:p w:rsidR="00303199" w:rsidRDefault="00F54E06">
            <w:pPr>
              <w:bidi w:val="0"/>
              <w:spacing w:after="0"/>
              <w:ind w:left="636"/>
              <w:jc w:val="left"/>
            </w:pPr>
            <w:r>
              <w:rPr>
                <w:noProof/>
              </w:rPr>
              <w:lastRenderedPageBreak/>
              <w:drawing>
                <wp:inline distT="0" distB="0" distL="0" distR="0">
                  <wp:extent cx="4647438" cy="6218682"/>
                  <wp:effectExtent l="0" t="0" r="0" b="0"/>
                  <wp:docPr id="676" name="Picture 676"/>
                  <wp:cNvGraphicFramePr/>
                  <a:graphic xmlns:a="http://schemas.openxmlformats.org/drawingml/2006/main">
                    <a:graphicData uri="http://schemas.openxmlformats.org/drawingml/2006/picture">
                      <pic:pic xmlns:pic="http://schemas.openxmlformats.org/drawingml/2006/picture">
                        <pic:nvPicPr>
                          <pic:cNvPr id="676" name="Picture 676"/>
                          <pic:cNvPicPr/>
                        </pic:nvPicPr>
                        <pic:blipFill>
                          <a:blip r:embed="rId10"/>
                          <a:stretch>
                            <a:fillRect/>
                          </a:stretch>
                        </pic:blipFill>
                        <pic:spPr>
                          <a:xfrm>
                            <a:off x="0" y="0"/>
                            <a:ext cx="4647438" cy="6218682"/>
                          </a:xfrm>
                          <a:prstGeom prst="rect">
                            <a:avLst/>
                          </a:prstGeom>
                        </pic:spPr>
                      </pic:pic>
                    </a:graphicData>
                  </a:graphic>
                </wp:inline>
              </w:drawing>
            </w:r>
          </w:p>
        </w:tc>
      </w:tr>
    </w:tbl>
    <w:p w:rsidR="00303199" w:rsidRDefault="00303199">
      <w:pPr>
        <w:bidi w:val="0"/>
        <w:spacing w:after="0"/>
        <w:ind w:left="-1025" w:right="9128"/>
        <w:jc w:val="left"/>
      </w:pPr>
    </w:p>
    <w:tbl>
      <w:tblPr>
        <w:tblStyle w:val="TableGrid"/>
        <w:tblW w:w="17465" w:type="dxa"/>
        <w:tblInd w:w="-610" w:type="dxa"/>
        <w:tblCellMar>
          <w:top w:w="0" w:type="dxa"/>
          <w:left w:w="0" w:type="dxa"/>
          <w:bottom w:w="0" w:type="dxa"/>
          <w:right w:w="0" w:type="dxa"/>
        </w:tblCellMar>
        <w:tblLook w:val="04A0" w:firstRow="1" w:lastRow="0" w:firstColumn="1" w:lastColumn="0" w:noHBand="0" w:noVBand="1"/>
      </w:tblPr>
      <w:tblGrid>
        <w:gridCol w:w="8192"/>
        <w:gridCol w:w="17880"/>
      </w:tblGrid>
      <w:tr w:rsidR="00303199">
        <w:trPr>
          <w:trHeight w:val="6292"/>
        </w:trPr>
        <w:tc>
          <w:tcPr>
            <w:tcW w:w="8749" w:type="dxa"/>
            <w:tcBorders>
              <w:top w:val="nil"/>
              <w:left w:val="nil"/>
              <w:bottom w:val="nil"/>
              <w:right w:val="nil"/>
            </w:tcBorders>
          </w:tcPr>
          <w:p w:rsidR="00303199" w:rsidRDefault="00F54E06">
            <w:pPr>
              <w:bidi w:val="0"/>
              <w:spacing w:after="0"/>
              <w:jc w:val="left"/>
            </w:pPr>
            <w:r>
              <w:rPr>
                <w:noProof/>
              </w:rPr>
              <w:lastRenderedPageBreak/>
              <w:drawing>
                <wp:inline distT="0" distB="0" distL="0" distR="0">
                  <wp:extent cx="5202174" cy="3995166"/>
                  <wp:effectExtent l="0" t="0" r="0" b="0"/>
                  <wp:docPr id="685" name="Picture 685"/>
                  <wp:cNvGraphicFramePr/>
                  <a:graphic xmlns:a="http://schemas.openxmlformats.org/drawingml/2006/main">
                    <a:graphicData uri="http://schemas.openxmlformats.org/drawingml/2006/picture">
                      <pic:pic xmlns:pic="http://schemas.openxmlformats.org/drawingml/2006/picture">
                        <pic:nvPicPr>
                          <pic:cNvPr id="685" name="Picture 685"/>
                          <pic:cNvPicPr/>
                        </pic:nvPicPr>
                        <pic:blipFill>
                          <a:blip r:embed="rId11"/>
                          <a:stretch>
                            <a:fillRect/>
                          </a:stretch>
                        </pic:blipFill>
                        <pic:spPr>
                          <a:xfrm>
                            <a:off x="0" y="0"/>
                            <a:ext cx="5202174" cy="3995166"/>
                          </a:xfrm>
                          <a:prstGeom prst="rect">
                            <a:avLst/>
                          </a:prstGeom>
                        </pic:spPr>
                      </pic:pic>
                    </a:graphicData>
                  </a:graphic>
                </wp:inline>
              </w:drawing>
            </w:r>
          </w:p>
        </w:tc>
        <w:tc>
          <w:tcPr>
            <w:tcW w:w="8716" w:type="dxa"/>
            <w:tcBorders>
              <w:top w:val="nil"/>
              <w:left w:val="nil"/>
              <w:bottom w:val="nil"/>
              <w:right w:val="nil"/>
            </w:tcBorders>
          </w:tcPr>
          <w:p w:rsidR="00303199" w:rsidRDefault="00303199">
            <w:pPr>
              <w:bidi w:val="0"/>
              <w:spacing w:after="0"/>
              <w:ind w:left="-9164" w:right="17880"/>
              <w:jc w:val="left"/>
            </w:pPr>
          </w:p>
          <w:tbl>
            <w:tblPr>
              <w:tblStyle w:val="TableGrid"/>
              <w:tblW w:w="8160" w:type="dxa"/>
              <w:tblInd w:w="556" w:type="dxa"/>
              <w:tblCellMar>
                <w:top w:w="0" w:type="dxa"/>
                <w:left w:w="143" w:type="dxa"/>
                <w:bottom w:w="0" w:type="dxa"/>
                <w:right w:w="145" w:type="dxa"/>
              </w:tblCellMar>
              <w:tblLook w:val="04A0" w:firstRow="1" w:lastRow="0" w:firstColumn="1" w:lastColumn="0" w:noHBand="0" w:noVBand="1"/>
            </w:tblPr>
            <w:tblGrid>
              <w:gridCol w:w="8160"/>
            </w:tblGrid>
            <w:tr w:rsidR="00303199">
              <w:trPr>
                <w:trHeight w:val="5602"/>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firstLine="1"/>
                    <w:jc w:val="both"/>
                  </w:pPr>
                  <w:r>
                    <w:rPr>
                      <w:rFonts w:ascii="Nazanin" w:eastAsia="Nazanin" w:hAnsi="Nazanin" w:cs="Nazanin"/>
                      <w:b/>
                      <w:bCs/>
                      <w:sz w:val="56"/>
                      <w:szCs w:val="56"/>
                      <w:rtl/>
                    </w:rPr>
                    <w:t>دسته‌های پرند ‌هگون دیگ:</w:t>
                  </w:r>
                  <w:r>
                    <w:rPr>
                      <w:rFonts w:ascii="Nazanin" w:eastAsia="Nazanin" w:hAnsi="Nazanin" w:cs="Nazanin"/>
                      <w:sz w:val="56"/>
                      <w:szCs w:val="56"/>
                      <w:rtl/>
                    </w:rPr>
                    <w:t xml:space="preserve"> از اشیای کشفشده در </w:t>
                  </w:r>
                  <w:r>
                    <w:rPr>
                      <w:rFonts w:ascii="Nazanin" w:eastAsia="Nazanin" w:hAnsi="Nazanin" w:cs="Nazanin"/>
                      <w:sz w:val="56"/>
                      <w:szCs w:val="56"/>
                      <w:rtl/>
                    </w:rPr>
                    <w:t>تپه حسنلو است. این دسته ها سابقاً به</w:t>
                  </w:r>
                </w:p>
                <w:p w:rsidR="00303199" w:rsidRDefault="00F54E06">
                  <w:pPr>
                    <w:spacing w:after="0" w:line="216" w:lineRule="auto"/>
                    <w:ind w:firstLine="3"/>
                    <w:jc w:val="both"/>
                  </w:pPr>
                  <w:r>
                    <w:rPr>
                      <w:rFonts w:ascii="Nazanin" w:eastAsia="Nazanin" w:hAnsi="Nazanin" w:cs="Nazanin"/>
                      <w:sz w:val="56"/>
                      <w:szCs w:val="56"/>
                      <w:rtl/>
                    </w:rPr>
                    <w:t>ظرفی با عمق کم و چکش کاری شده پرچشده بودند. نقش این اشیاء پرنده ای با گردنبلند و همچنین دم و بال کشیده است. بال هایپرنده به شکل یک مستطیل، بر روی سر آنها</w:t>
                  </w:r>
                </w:p>
                <w:p w:rsidR="00303199" w:rsidRDefault="00F54E06">
                  <w:pPr>
                    <w:spacing w:after="0"/>
                    <w:ind w:left="131" w:hanging="131"/>
                    <w:jc w:val="both"/>
                  </w:pPr>
                  <w:r>
                    <w:rPr>
                      <w:rFonts w:ascii="Nazanin" w:eastAsia="Nazanin" w:hAnsi="Nazanin" w:cs="Nazanin"/>
                      <w:sz w:val="56"/>
                      <w:szCs w:val="56"/>
                      <w:rtl/>
                    </w:rPr>
                    <w:t>نقش دستگیره را بازی می کنند. چشم پرنده هادر دوایر متحدالمرکز سیاه</w:t>
                  </w:r>
                  <w:r>
                    <w:rPr>
                      <w:rFonts w:ascii="Nazanin" w:eastAsia="Nazanin" w:hAnsi="Nazanin" w:cs="Nazanin"/>
                      <w:sz w:val="56"/>
                      <w:szCs w:val="56"/>
                      <w:rtl/>
                    </w:rPr>
                    <w:t xml:space="preserve"> قلم کاری شد هاند.</w:t>
                  </w:r>
                </w:p>
              </w:tc>
            </w:tr>
          </w:tbl>
          <w:p w:rsidR="00303199" w:rsidRDefault="00303199">
            <w:pPr>
              <w:bidi w:val="0"/>
              <w:jc w:val="left"/>
            </w:pPr>
          </w:p>
        </w:tc>
      </w:tr>
    </w:tbl>
    <w:p w:rsidR="00303199" w:rsidRDefault="00303199">
      <w:pPr>
        <w:bidi w:val="0"/>
        <w:spacing w:after="0"/>
        <w:ind w:left="-1025" w:right="562"/>
        <w:jc w:val="left"/>
      </w:pPr>
    </w:p>
    <w:tbl>
      <w:tblPr>
        <w:tblStyle w:val="TableGrid"/>
        <w:tblW w:w="15851" w:type="dxa"/>
        <w:tblInd w:w="298" w:type="dxa"/>
        <w:tblCellMar>
          <w:top w:w="0" w:type="dxa"/>
          <w:left w:w="0" w:type="dxa"/>
          <w:bottom w:w="0" w:type="dxa"/>
          <w:right w:w="0" w:type="dxa"/>
        </w:tblCellMar>
        <w:tblLook w:val="04A0" w:firstRow="1" w:lastRow="0" w:firstColumn="1" w:lastColumn="0" w:noHBand="0" w:noVBand="1"/>
      </w:tblPr>
      <w:tblGrid>
        <w:gridCol w:w="6881"/>
        <w:gridCol w:w="8970"/>
      </w:tblGrid>
      <w:tr w:rsidR="00303199">
        <w:trPr>
          <w:trHeight w:val="8112"/>
        </w:trPr>
        <w:tc>
          <w:tcPr>
            <w:tcW w:w="6881" w:type="dxa"/>
            <w:tcBorders>
              <w:top w:val="nil"/>
              <w:left w:val="nil"/>
              <w:bottom w:val="nil"/>
              <w:right w:val="nil"/>
            </w:tcBorders>
          </w:tcPr>
          <w:p w:rsidR="00303199" w:rsidRDefault="00303199">
            <w:pPr>
              <w:bidi w:val="0"/>
              <w:spacing w:after="0"/>
              <w:ind w:left="-1322" w:right="689"/>
              <w:jc w:val="left"/>
            </w:pPr>
          </w:p>
          <w:tbl>
            <w:tblPr>
              <w:tblStyle w:val="TableGrid"/>
              <w:tblW w:w="6192" w:type="dxa"/>
              <w:tblInd w:w="0" w:type="dxa"/>
              <w:tblCellMar>
                <w:top w:w="0" w:type="dxa"/>
                <w:left w:w="142" w:type="dxa"/>
                <w:bottom w:w="0" w:type="dxa"/>
                <w:right w:w="146" w:type="dxa"/>
              </w:tblCellMar>
              <w:tblLook w:val="04A0" w:firstRow="1" w:lastRow="0" w:firstColumn="1" w:lastColumn="0" w:noHBand="0" w:noVBand="1"/>
            </w:tblPr>
            <w:tblGrid>
              <w:gridCol w:w="6192"/>
            </w:tblGrid>
            <w:tr w:rsidR="00303199">
              <w:trPr>
                <w:trHeight w:val="8021"/>
              </w:trPr>
              <w:tc>
                <w:tcPr>
                  <w:tcW w:w="6192"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firstLine="1"/>
                    <w:jc w:val="both"/>
                  </w:pPr>
                  <w:r>
                    <w:rPr>
                      <w:rFonts w:ascii="Nazanin" w:eastAsia="Nazanin" w:hAnsi="Nazanin" w:cs="Nazanin"/>
                      <w:b/>
                      <w:bCs/>
                      <w:sz w:val="56"/>
                      <w:szCs w:val="56"/>
                      <w:rtl/>
                    </w:rPr>
                    <w:t>دیگچه دهان ‌لولهای با سه پایه</w:t>
                  </w:r>
                  <w:r>
                    <w:rPr>
                      <w:rFonts w:ascii="Nazanin" w:eastAsia="Nazanin" w:hAnsi="Nazanin" w:cs="Nazanin"/>
                      <w:sz w:val="56"/>
                      <w:szCs w:val="56"/>
                      <w:rtl/>
                    </w:rPr>
                    <w:t xml:space="preserve">:از آثار باستانی متعلق به سده نهمپیش از میلاد )عصر آهن </w:t>
                  </w:r>
                  <w:r>
                    <w:rPr>
                      <w:rFonts w:ascii="Nazanin" w:eastAsia="Nazanin" w:hAnsi="Nazanin" w:cs="Nazanin"/>
                      <w:sz w:val="56"/>
                      <w:szCs w:val="56"/>
                    </w:rPr>
                    <w:t>2</w:t>
                  </w:r>
                  <w:r>
                    <w:rPr>
                      <w:rFonts w:ascii="Nazanin" w:eastAsia="Nazanin" w:hAnsi="Nazanin" w:cs="Nazanin"/>
                      <w:sz w:val="56"/>
                      <w:szCs w:val="56"/>
                      <w:rtl/>
                    </w:rPr>
                    <w:t>( است</w:t>
                  </w:r>
                </w:p>
                <w:p w:rsidR="00303199" w:rsidRDefault="00F54E06">
                  <w:pPr>
                    <w:spacing w:after="0"/>
                    <w:jc w:val="both"/>
                  </w:pPr>
                  <w:r>
                    <w:rPr>
                      <w:rFonts w:ascii="Nazanin" w:eastAsia="Nazanin" w:hAnsi="Nazanin" w:cs="Nazanin"/>
                      <w:sz w:val="56"/>
                      <w:szCs w:val="56"/>
                      <w:rtl/>
                    </w:rPr>
                    <w:t>که در گورستان حسنلو واقع در تپه</w:t>
                  </w:r>
                </w:p>
                <w:p w:rsidR="00303199" w:rsidRDefault="00F54E06">
                  <w:pPr>
                    <w:spacing w:after="0" w:line="216" w:lineRule="auto"/>
                    <w:ind w:left="1" w:firstLine="1"/>
                    <w:jc w:val="both"/>
                  </w:pPr>
                  <w:r>
                    <w:rPr>
                      <w:rFonts w:ascii="Nazanin" w:eastAsia="Nazanin" w:hAnsi="Nazanin" w:cs="Nazanin"/>
                      <w:sz w:val="56"/>
                      <w:szCs w:val="56"/>
                      <w:rtl/>
                    </w:rPr>
                    <w:t xml:space="preserve">حسنلو نزدیکی شهر نقده )سولدوز(کشف شده است. این ظرف پایهداردر دورن یک گور کشف شد هاست.ارتفاع این ظرف </w:t>
                  </w:r>
                  <w:r>
                    <w:rPr>
                      <w:rFonts w:ascii="Nazanin" w:eastAsia="Nazanin" w:hAnsi="Nazanin" w:cs="Nazanin"/>
                      <w:sz w:val="56"/>
                      <w:szCs w:val="56"/>
                    </w:rPr>
                    <w:t>21</w:t>
                  </w:r>
                  <w:r>
                    <w:rPr>
                      <w:rFonts w:ascii="Times New Roman" w:eastAsia="Times New Roman" w:hAnsi="Times New Roman" w:cs="Times New Roman"/>
                      <w:sz w:val="56"/>
                      <w:szCs w:val="56"/>
                    </w:rPr>
                    <w:t>٫</w:t>
                  </w:r>
                  <w:r>
                    <w:rPr>
                      <w:rFonts w:ascii="Nazanin" w:eastAsia="Nazanin" w:hAnsi="Nazanin" w:cs="Nazanin"/>
                      <w:sz w:val="56"/>
                      <w:szCs w:val="56"/>
                    </w:rPr>
                    <w:t>7</w:t>
                  </w:r>
                  <w:r>
                    <w:rPr>
                      <w:rFonts w:ascii="Nazanin" w:eastAsia="Nazanin" w:hAnsi="Nazanin" w:cs="Nazanin"/>
                      <w:sz w:val="56"/>
                      <w:szCs w:val="56"/>
                      <w:rtl/>
                    </w:rPr>
                    <w:t xml:space="preserve"> </w:t>
                  </w:r>
                  <w:r>
                    <w:rPr>
                      <w:rFonts w:ascii="Nazanin" w:eastAsia="Nazanin" w:hAnsi="Nazanin" w:cs="Nazanin"/>
                      <w:sz w:val="56"/>
                      <w:szCs w:val="56"/>
                      <w:rtl/>
                    </w:rPr>
                    <w:t>سانتی متر</w:t>
                  </w:r>
                </w:p>
                <w:p w:rsidR="00303199" w:rsidRDefault="00F54E06">
                  <w:pPr>
                    <w:spacing w:after="0"/>
                    <w:ind w:left="1" w:hanging="1"/>
                  </w:pPr>
                  <w:r>
                    <w:rPr>
                      <w:rFonts w:ascii="Nazanin" w:eastAsia="Nazanin" w:hAnsi="Nazanin" w:cs="Nazanin"/>
                      <w:sz w:val="56"/>
                      <w:szCs w:val="56"/>
                      <w:rtl/>
                    </w:rPr>
                    <w:t>است</w:t>
                  </w:r>
                  <w:r>
                    <w:rPr>
                      <w:rFonts w:ascii="Nazanin" w:eastAsia="Nazanin" w:hAnsi="Nazanin" w:cs="Nazanin"/>
                      <w:sz w:val="56"/>
                      <w:szCs w:val="56"/>
                      <w:rtl/>
                    </w:rPr>
                    <w:tab/>
                    <w:t>و</w:t>
                  </w:r>
                  <w:r>
                    <w:rPr>
                      <w:rFonts w:ascii="Nazanin" w:eastAsia="Nazanin" w:hAnsi="Nazanin" w:cs="Nazanin"/>
                      <w:sz w:val="56"/>
                      <w:szCs w:val="56"/>
                      <w:rtl/>
                    </w:rPr>
                    <w:tab/>
                    <w:t>در</w:t>
                  </w:r>
                  <w:r>
                    <w:rPr>
                      <w:rFonts w:ascii="Nazanin" w:eastAsia="Nazanin" w:hAnsi="Nazanin" w:cs="Nazanin"/>
                      <w:sz w:val="56"/>
                      <w:szCs w:val="56"/>
                      <w:rtl/>
                    </w:rPr>
                    <w:tab/>
                    <w:t>موزه</w:t>
                  </w:r>
                  <w:r>
                    <w:rPr>
                      <w:rFonts w:ascii="Nazanin" w:eastAsia="Nazanin" w:hAnsi="Nazanin" w:cs="Nazanin"/>
                      <w:sz w:val="56"/>
                      <w:szCs w:val="56"/>
                      <w:rtl/>
                    </w:rPr>
                    <w:tab/>
                    <w:t xml:space="preserve">متروپولیتننیویورک نگهداری </w:t>
                  </w:r>
                  <w:r>
                    <w:rPr>
                      <w:rFonts w:ascii="Nazanin" w:eastAsia="Nazanin" w:hAnsi="Nazanin" w:cs="Nazanin"/>
                      <w:sz w:val="56"/>
                      <w:szCs w:val="56"/>
                      <w:rtl/>
                    </w:rPr>
                    <w:lastRenderedPageBreak/>
                    <w:t>می شود. جنساین سبو سفال خاکستری رنگاست.</w:t>
                  </w:r>
                </w:p>
              </w:tc>
            </w:tr>
          </w:tbl>
          <w:p w:rsidR="00303199" w:rsidRDefault="00303199">
            <w:pPr>
              <w:bidi w:val="0"/>
              <w:jc w:val="left"/>
            </w:pPr>
          </w:p>
        </w:tc>
        <w:tc>
          <w:tcPr>
            <w:tcW w:w="8970" w:type="dxa"/>
            <w:tcBorders>
              <w:top w:val="nil"/>
              <w:left w:val="nil"/>
              <w:bottom w:val="nil"/>
              <w:right w:val="nil"/>
            </w:tcBorders>
          </w:tcPr>
          <w:p w:rsidR="00303199" w:rsidRDefault="00F54E06">
            <w:pPr>
              <w:bidi w:val="0"/>
              <w:spacing w:after="0"/>
              <w:ind w:left="689"/>
              <w:jc w:val="left"/>
            </w:pPr>
            <w:r>
              <w:rPr>
                <w:noProof/>
              </w:rPr>
              <w:lastRenderedPageBreak/>
              <w:drawing>
                <wp:inline distT="0" distB="0" distL="0" distR="0">
                  <wp:extent cx="5258563" cy="5057394"/>
                  <wp:effectExtent l="0" t="0" r="0" b="0"/>
                  <wp:docPr id="792" name="Picture 792"/>
                  <wp:cNvGraphicFramePr/>
                  <a:graphic xmlns:a="http://schemas.openxmlformats.org/drawingml/2006/main">
                    <a:graphicData uri="http://schemas.openxmlformats.org/drawingml/2006/picture">
                      <pic:pic xmlns:pic="http://schemas.openxmlformats.org/drawingml/2006/picture">
                        <pic:nvPicPr>
                          <pic:cNvPr id="792" name="Picture 792"/>
                          <pic:cNvPicPr/>
                        </pic:nvPicPr>
                        <pic:blipFill>
                          <a:blip r:embed="rId12"/>
                          <a:stretch>
                            <a:fillRect/>
                          </a:stretch>
                        </pic:blipFill>
                        <pic:spPr>
                          <a:xfrm>
                            <a:off x="0" y="0"/>
                            <a:ext cx="5258563" cy="5057394"/>
                          </a:xfrm>
                          <a:prstGeom prst="rect">
                            <a:avLst/>
                          </a:prstGeom>
                        </pic:spPr>
                      </pic:pic>
                    </a:graphicData>
                  </a:graphic>
                </wp:inline>
              </w:drawing>
            </w:r>
          </w:p>
        </w:tc>
      </w:tr>
    </w:tbl>
    <w:p w:rsidR="00303199" w:rsidRDefault="00F54E06">
      <w:pPr>
        <w:pBdr>
          <w:top w:val="single" w:sz="8" w:space="0" w:color="000000"/>
          <w:left w:val="single" w:sz="8" w:space="0" w:color="000000"/>
          <w:bottom w:val="single" w:sz="8" w:space="0" w:color="000000"/>
          <w:right w:val="single" w:sz="8" w:space="0" w:color="000000"/>
        </w:pBdr>
        <w:spacing w:after="0" w:line="252" w:lineRule="auto"/>
        <w:ind w:left="9" w:right="437" w:hanging="9"/>
        <w:jc w:val="both"/>
      </w:pPr>
      <w:r>
        <w:rPr>
          <w:rFonts w:ascii="Arial" w:eastAsia="Arial" w:hAnsi="Arial" w:cs="Arial"/>
          <w:b/>
          <w:bCs/>
          <w:sz w:val="40"/>
          <w:szCs w:val="40"/>
          <w:rtl/>
        </w:rPr>
        <w:lastRenderedPageBreak/>
        <w:t>تنُگ دست‌ ‌هگربهای</w:t>
      </w:r>
      <w:r>
        <w:rPr>
          <w:rFonts w:ascii="Arial" w:eastAsia="Arial" w:hAnsi="Arial" w:cs="Arial"/>
          <w:sz w:val="40"/>
          <w:szCs w:val="40"/>
          <w:rtl/>
        </w:rPr>
        <w:t xml:space="preserve"> : یک تنگ  آبخوری برنزی و از آثار تاریخی است که قدمت آن به پایان دوره ساسانیان و آغاز حکومتخلفای راشدین )سده هفتم میلادی( باز  میگردد. طرح روی </w:t>
      </w:r>
      <w:r>
        <w:rPr>
          <w:rFonts w:ascii="Arial" w:eastAsia="Arial" w:hAnsi="Arial" w:cs="Arial"/>
          <w:sz w:val="40"/>
          <w:szCs w:val="40"/>
          <w:rtl/>
        </w:rPr>
        <w:t xml:space="preserve">این ظرف از نوع نقوش گیاهی انتزاعی است. دسته تنگ، یک گربهوحشی است که دستانش بر روی لبه تنگ و پاهایش بر روی بدنه تنگ قرار دارد. بر روی بدنه ظرف و پایه آن طرح برگگیاهان وجود </w:t>
      </w:r>
      <w:r>
        <w:rPr>
          <w:rFonts w:ascii="Arial" w:eastAsia="Arial" w:hAnsi="Arial" w:cs="Arial"/>
          <w:sz w:val="40"/>
          <w:szCs w:val="40"/>
          <w:rtl/>
        </w:rPr>
        <w:lastRenderedPageBreak/>
        <w:t xml:space="preserve">دارد. فلز مس در هنرنمایی روی ظرف نقش عمد های دارد. طرح و سبک کار، تاثیر هنر ساسانی و </w:t>
      </w:r>
      <w:r>
        <w:rPr>
          <w:rFonts w:ascii="Arial" w:eastAsia="Arial" w:hAnsi="Arial" w:cs="Arial"/>
          <w:sz w:val="40"/>
          <w:szCs w:val="40"/>
          <w:rtl/>
        </w:rPr>
        <w:t>اشکانی را برهنر اسلامی در ادوار آغازین اسلام در ایران ثابت می کند.</w:t>
      </w:r>
    </w:p>
    <w:p w:rsidR="00303199" w:rsidRDefault="00F54E06">
      <w:pPr>
        <w:bidi w:val="0"/>
        <w:spacing w:after="0"/>
        <w:ind w:left="4846"/>
        <w:jc w:val="left"/>
      </w:pPr>
      <w:r>
        <w:rPr>
          <w:noProof/>
        </w:rPr>
        <w:drawing>
          <wp:inline distT="0" distB="0" distL="0" distR="0">
            <wp:extent cx="4533138" cy="4664202"/>
            <wp:effectExtent l="0" t="0" r="0" b="0"/>
            <wp:docPr id="1026" name="Picture 1026"/>
            <wp:cNvGraphicFramePr/>
            <a:graphic xmlns:a="http://schemas.openxmlformats.org/drawingml/2006/main">
              <a:graphicData uri="http://schemas.openxmlformats.org/drawingml/2006/picture">
                <pic:pic xmlns:pic="http://schemas.openxmlformats.org/drawingml/2006/picture">
                  <pic:nvPicPr>
                    <pic:cNvPr id="1026" name="Picture 1026"/>
                    <pic:cNvPicPr/>
                  </pic:nvPicPr>
                  <pic:blipFill>
                    <a:blip r:embed="rId13"/>
                    <a:stretch>
                      <a:fillRect/>
                    </a:stretch>
                  </pic:blipFill>
                  <pic:spPr>
                    <a:xfrm>
                      <a:off x="0" y="0"/>
                      <a:ext cx="4533138" cy="4664202"/>
                    </a:xfrm>
                    <a:prstGeom prst="rect">
                      <a:avLst/>
                    </a:prstGeom>
                  </pic:spPr>
                </pic:pic>
              </a:graphicData>
            </a:graphic>
          </wp:inline>
        </w:drawing>
      </w:r>
    </w:p>
    <w:p w:rsidR="00303199" w:rsidRDefault="00303199">
      <w:pPr>
        <w:bidi w:val="0"/>
        <w:spacing w:after="0"/>
        <w:ind w:left="-1025" w:right="8255"/>
        <w:jc w:val="left"/>
      </w:pPr>
    </w:p>
    <w:tbl>
      <w:tblPr>
        <w:tblStyle w:val="TableGrid"/>
        <w:tblW w:w="16475" w:type="dxa"/>
        <w:tblInd w:w="295" w:type="dxa"/>
        <w:tblCellMar>
          <w:top w:w="0" w:type="dxa"/>
          <w:left w:w="0" w:type="dxa"/>
          <w:bottom w:w="0" w:type="dxa"/>
          <w:right w:w="0" w:type="dxa"/>
        </w:tblCellMar>
        <w:tblLook w:val="04A0" w:firstRow="1" w:lastRow="0" w:firstColumn="1" w:lastColumn="0" w:noHBand="0" w:noVBand="1"/>
      </w:tblPr>
      <w:tblGrid>
        <w:gridCol w:w="8443"/>
        <w:gridCol w:w="8032"/>
      </w:tblGrid>
      <w:tr w:rsidR="00303199">
        <w:trPr>
          <w:trHeight w:val="8640"/>
        </w:trPr>
        <w:tc>
          <w:tcPr>
            <w:tcW w:w="8443" w:type="dxa"/>
            <w:tcBorders>
              <w:top w:val="nil"/>
              <w:left w:val="nil"/>
              <w:bottom w:val="nil"/>
              <w:right w:val="nil"/>
            </w:tcBorders>
          </w:tcPr>
          <w:p w:rsidR="00303199" w:rsidRDefault="00303199">
            <w:pPr>
              <w:bidi w:val="0"/>
              <w:spacing w:after="0"/>
              <w:ind w:left="-1320" w:right="283"/>
              <w:jc w:val="left"/>
            </w:pPr>
          </w:p>
          <w:tbl>
            <w:tblPr>
              <w:tblStyle w:val="TableGrid"/>
              <w:tblW w:w="8160" w:type="dxa"/>
              <w:tblInd w:w="0" w:type="dxa"/>
              <w:tblCellMar>
                <w:top w:w="0" w:type="dxa"/>
                <w:left w:w="142" w:type="dxa"/>
                <w:bottom w:w="0" w:type="dxa"/>
                <w:right w:w="146" w:type="dxa"/>
              </w:tblCellMar>
              <w:tblLook w:val="04A0" w:firstRow="1" w:lastRow="0" w:firstColumn="1" w:lastColumn="0" w:noHBand="0" w:noVBand="1"/>
            </w:tblPr>
            <w:tblGrid>
              <w:gridCol w:w="8160"/>
            </w:tblGrid>
            <w:tr w:rsidR="00303199">
              <w:trPr>
                <w:trHeight w:val="8640"/>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left="1" w:firstLine="1"/>
                    <w:jc w:val="both"/>
                  </w:pPr>
                  <w:r>
                    <w:rPr>
                      <w:rFonts w:ascii="Nazanin" w:eastAsia="Nazanin" w:hAnsi="Nazanin" w:cs="Nazanin"/>
                      <w:b/>
                      <w:bCs/>
                      <w:sz w:val="48"/>
                      <w:szCs w:val="48"/>
                      <w:rtl/>
                    </w:rPr>
                    <w:t>بشقاب شکار قوچ</w:t>
                  </w:r>
                  <w:r>
                    <w:rPr>
                      <w:rFonts w:ascii="Nazanin" w:eastAsia="Nazanin" w:hAnsi="Nazanin" w:cs="Nazanin"/>
                      <w:sz w:val="48"/>
                      <w:szCs w:val="48"/>
                      <w:rtl/>
                    </w:rPr>
                    <w:t xml:space="preserve"> : از آثار باستانی دوران ساسانیان)اواخر سده پنجم - اوایل سده ششم بعد از میلاد(استکه در موزه متروپولیتن نیویورک نگهداری می شود.بشقاب نقره ای شکارگاه، با جیوه، نقره و طلا تذ</w:t>
                  </w:r>
                  <w:r>
                    <w:rPr>
                      <w:rFonts w:ascii="Nazanin" w:eastAsia="Nazanin" w:hAnsi="Nazanin" w:cs="Nazanin"/>
                      <w:sz w:val="48"/>
                      <w:szCs w:val="48"/>
                      <w:rtl/>
                    </w:rPr>
                    <w:t>هیب</w:t>
                  </w:r>
                </w:p>
                <w:p w:rsidR="00303199" w:rsidRDefault="00F54E06">
                  <w:pPr>
                    <w:spacing w:after="0" w:line="216" w:lineRule="auto"/>
                    <w:ind w:firstLine="3"/>
                    <w:jc w:val="both"/>
                  </w:pPr>
                  <w:r>
                    <w:rPr>
                      <w:rFonts w:ascii="Nazanin" w:eastAsia="Nazanin" w:hAnsi="Nazanin" w:cs="Nazanin"/>
                      <w:sz w:val="48"/>
                      <w:szCs w:val="48"/>
                      <w:rtl/>
                    </w:rPr>
                    <w:t xml:space="preserve">کاری شده و با روش سیاه قلم کاری تزئین شد هاست.این بشقاب ارتفاع </w:t>
                  </w:r>
                  <w:r>
                    <w:rPr>
                      <w:rFonts w:ascii="Nazanin" w:eastAsia="Nazanin" w:hAnsi="Nazanin" w:cs="Nazanin"/>
                      <w:sz w:val="48"/>
                      <w:szCs w:val="48"/>
                    </w:rPr>
                    <w:t>۴</w:t>
                  </w:r>
                  <w:r>
                    <w:rPr>
                      <w:rFonts w:ascii="Times New Roman" w:eastAsia="Times New Roman" w:hAnsi="Times New Roman" w:cs="Times New Roman"/>
                      <w:sz w:val="48"/>
                      <w:szCs w:val="48"/>
                    </w:rPr>
                    <w:t>٫</w:t>
                  </w:r>
                  <w:r>
                    <w:rPr>
                      <w:rFonts w:ascii="Nazanin" w:eastAsia="Nazanin" w:hAnsi="Nazanin" w:cs="Nazanin"/>
                      <w:sz w:val="48"/>
                      <w:szCs w:val="48"/>
                    </w:rPr>
                    <w:t>۶</w:t>
                  </w:r>
                  <w:r>
                    <w:rPr>
                      <w:rFonts w:ascii="Nazanin" w:eastAsia="Nazanin" w:hAnsi="Nazanin" w:cs="Nazanin"/>
                      <w:sz w:val="48"/>
                      <w:szCs w:val="48"/>
                      <w:rtl/>
                    </w:rPr>
                    <w:t xml:space="preserve"> و قطر </w:t>
                  </w:r>
                  <w:r>
                    <w:rPr>
                      <w:rFonts w:ascii="Nazanin" w:eastAsia="Nazanin" w:hAnsi="Nazanin" w:cs="Nazanin"/>
                      <w:sz w:val="48"/>
                      <w:szCs w:val="48"/>
                    </w:rPr>
                    <w:t>21</w:t>
                  </w:r>
                  <w:r>
                    <w:rPr>
                      <w:rFonts w:ascii="Times New Roman" w:eastAsia="Times New Roman" w:hAnsi="Times New Roman" w:cs="Times New Roman"/>
                      <w:sz w:val="48"/>
                      <w:szCs w:val="48"/>
                    </w:rPr>
                    <w:t>٫</w:t>
                  </w:r>
                  <w:r>
                    <w:rPr>
                      <w:rFonts w:ascii="Nazanin" w:eastAsia="Nazanin" w:hAnsi="Nazanin" w:cs="Nazanin"/>
                      <w:sz w:val="48"/>
                      <w:szCs w:val="48"/>
                    </w:rPr>
                    <w:t>۹</w:t>
                  </w:r>
                  <w:r>
                    <w:rPr>
                      <w:rFonts w:ascii="Nazanin" w:eastAsia="Nazanin" w:hAnsi="Nazanin" w:cs="Nazanin"/>
                      <w:sz w:val="48"/>
                      <w:szCs w:val="48"/>
                      <w:rtl/>
                    </w:rPr>
                    <w:t xml:space="preserve"> سانتی متر دارد. درتصویر شاه ساسانی در حال شکار قوچ است. طرح</w:t>
                  </w:r>
                </w:p>
                <w:p w:rsidR="00303199" w:rsidRDefault="00F54E06">
                  <w:pPr>
                    <w:tabs>
                      <w:tab w:val="center" w:pos="2752"/>
                      <w:tab w:val="center" w:pos="6770"/>
                    </w:tabs>
                    <w:spacing w:after="0"/>
                    <w:jc w:val="left"/>
                  </w:pPr>
                  <w:r>
                    <w:rPr>
                      <w:rtl/>
                    </w:rPr>
                    <w:tab/>
                  </w:r>
                  <w:r>
                    <w:rPr>
                      <w:rFonts w:ascii="Nazanin" w:eastAsia="Nazanin" w:hAnsi="Nazanin" w:cs="Nazanin"/>
                      <w:sz w:val="48"/>
                      <w:szCs w:val="48"/>
                      <w:rtl/>
                    </w:rPr>
                    <w:t>بشقاب برای درباریان نشانه دلاوری و</w:t>
                  </w:r>
                  <w:r>
                    <w:rPr>
                      <w:rFonts w:ascii="Nazanin" w:eastAsia="Nazanin" w:hAnsi="Nazanin" w:cs="Nazanin"/>
                      <w:sz w:val="48"/>
                      <w:szCs w:val="48"/>
                      <w:rtl/>
                    </w:rPr>
                    <w:tab/>
                    <w:t xml:space="preserve"> شکستناپذیری</w:t>
                  </w:r>
                </w:p>
                <w:p w:rsidR="00303199" w:rsidRDefault="00F54E06">
                  <w:pPr>
                    <w:spacing w:after="0"/>
                    <w:jc w:val="both"/>
                  </w:pPr>
                  <w:r>
                    <w:rPr>
                      <w:rFonts w:ascii="Nazanin" w:eastAsia="Nazanin" w:hAnsi="Nazanin" w:cs="Nazanin"/>
                      <w:sz w:val="48"/>
                      <w:szCs w:val="48"/>
                      <w:rtl/>
                    </w:rPr>
                    <w:t>شاهان ساسانی بوده است. این قبیل آثار برای هدیه</w:t>
                  </w:r>
                </w:p>
                <w:p w:rsidR="00303199" w:rsidRDefault="00F54E06">
                  <w:pPr>
                    <w:spacing w:after="0" w:line="216" w:lineRule="auto"/>
                    <w:ind w:left="1"/>
                    <w:jc w:val="both"/>
                  </w:pPr>
                  <w:r>
                    <w:rPr>
                      <w:rFonts w:ascii="Nazanin" w:eastAsia="Nazanin" w:hAnsi="Nazanin" w:cs="Nazanin"/>
                      <w:sz w:val="48"/>
                      <w:szCs w:val="48"/>
                      <w:rtl/>
                    </w:rPr>
                    <w:t xml:space="preserve">دادن به پادشاهان </w:t>
                  </w:r>
                  <w:r>
                    <w:rPr>
                      <w:rFonts w:ascii="Nazanin" w:eastAsia="Nazanin" w:hAnsi="Nazanin" w:cs="Nazanin"/>
                      <w:sz w:val="48"/>
                      <w:szCs w:val="48"/>
                      <w:rtl/>
                    </w:rPr>
                    <w:t>کشورهای همسایه کاربردداشت هاست. پادشاه در بشقاب تاج و سربند و همچنینگوی با پشتیبان مخصوص دارد که هالهای در اطراف</w:t>
                  </w:r>
                </w:p>
                <w:p w:rsidR="00303199" w:rsidRDefault="00F54E06">
                  <w:pPr>
                    <w:spacing w:after="0"/>
                    <w:ind w:left="87" w:hanging="87"/>
                    <w:jc w:val="both"/>
                  </w:pPr>
                  <w:r>
                    <w:rPr>
                      <w:rFonts w:ascii="Nazanin" w:eastAsia="Nazanin" w:hAnsi="Nazanin" w:cs="Nazanin"/>
                      <w:sz w:val="48"/>
                      <w:szCs w:val="48"/>
                      <w:rtl/>
                    </w:rPr>
                    <w:lastRenderedPageBreak/>
                    <w:t>سر او با مهره یا منجوق تزئین شده است. گمان م یرودپادشاه در طرح بشقاب، پیروز یا قباد یکم باشد.</w:t>
                  </w:r>
                </w:p>
              </w:tc>
            </w:tr>
          </w:tbl>
          <w:p w:rsidR="00303199" w:rsidRDefault="00303199">
            <w:pPr>
              <w:bidi w:val="0"/>
              <w:jc w:val="left"/>
            </w:pPr>
          </w:p>
        </w:tc>
        <w:tc>
          <w:tcPr>
            <w:tcW w:w="8032" w:type="dxa"/>
            <w:tcBorders>
              <w:top w:val="nil"/>
              <w:left w:val="nil"/>
              <w:bottom w:val="nil"/>
              <w:right w:val="nil"/>
            </w:tcBorders>
          </w:tcPr>
          <w:p w:rsidR="00303199" w:rsidRDefault="00F54E06">
            <w:pPr>
              <w:bidi w:val="0"/>
              <w:spacing w:after="0"/>
              <w:ind w:left="283"/>
              <w:jc w:val="left"/>
            </w:pPr>
            <w:r>
              <w:rPr>
                <w:noProof/>
              </w:rPr>
              <w:lastRenderedPageBreak/>
              <w:drawing>
                <wp:inline distT="0" distB="0" distL="0" distR="0">
                  <wp:extent cx="4920234" cy="4933951"/>
                  <wp:effectExtent l="0" t="0" r="0" b="0"/>
                  <wp:docPr id="1208" name="Picture 1208"/>
                  <wp:cNvGraphicFramePr/>
                  <a:graphic xmlns:a="http://schemas.openxmlformats.org/drawingml/2006/main">
                    <a:graphicData uri="http://schemas.openxmlformats.org/drawingml/2006/picture">
                      <pic:pic xmlns:pic="http://schemas.openxmlformats.org/drawingml/2006/picture">
                        <pic:nvPicPr>
                          <pic:cNvPr id="1208" name="Picture 1208"/>
                          <pic:cNvPicPr/>
                        </pic:nvPicPr>
                        <pic:blipFill>
                          <a:blip r:embed="rId14"/>
                          <a:stretch>
                            <a:fillRect/>
                          </a:stretch>
                        </pic:blipFill>
                        <pic:spPr>
                          <a:xfrm>
                            <a:off x="0" y="0"/>
                            <a:ext cx="4920234" cy="4933951"/>
                          </a:xfrm>
                          <a:prstGeom prst="rect">
                            <a:avLst/>
                          </a:prstGeom>
                        </pic:spPr>
                      </pic:pic>
                    </a:graphicData>
                  </a:graphic>
                </wp:inline>
              </w:drawing>
            </w:r>
          </w:p>
        </w:tc>
      </w:tr>
    </w:tbl>
    <w:p w:rsidR="00303199" w:rsidRDefault="00F54E06">
      <w:pPr>
        <w:pBdr>
          <w:top w:val="single" w:sz="8" w:space="0" w:color="000000"/>
          <w:left w:val="single" w:sz="8" w:space="0" w:color="000000"/>
          <w:bottom w:val="single" w:sz="8" w:space="0" w:color="000000"/>
          <w:right w:val="single" w:sz="8" w:space="0" w:color="000000"/>
        </w:pBdr>
        <w:spacing w:after="0" w:line="252" w:lineRule="auto"/>
        <w:ind w:left="9" w:right="42" w:hanging="9"/>
        <w:jc w:val="both"/>
      </w:pPr>
      <w:r>
        <w:rPr>
          <w:rFonts w:ascii="Arial" w:eastAsia="Arial" w:hAnsi="Arial" w:cs="Arial"/>
          <w:b/>
          <w:bCs/>
          <w:sz w:val="40"/>
          <w:szCs w:val="40"/>
          <w:rtl/>
        </w:rPr>
        <w:lastRenderedPageBreak/>
        <w:t>کوک شیر غران</w:t>
      </w:r>
      <w:r>
        <w:rPr>
          <w:rFonts w:ascii="Arial" w:eastAsia="Arial" w:hAnsi="Arial" w:cs="Arial"/>
          <w:sz w:val="40"/>
          <w:szCs w:val="40"/>
          <w:rtl/>
        </w:rPr>
        <w:t xml:space="preserve">: از آثار باستانی دوره هخامنشی </w:t>
      </w:r>
      <w:r>
        <w:rPr>
          <w:rFonts w:ascii="Arial" w:eastAsia="Arial" w:hAnsi="Arial" w:cs="Arial"/>
          <w:sz w:val="40"/>
          <w:szCs w:val="40"/>
          <w:rtl/>
        </w:rPr>
        <w:t>است. این تکوک دارای یک ظرف مخروطی شکل و یک شیر است که در</w:t>
      </w:r>
    </w:p>
    <w:p w:rsidR="00303199" w:rsidRDefault="00F54E06">
      <w:pPr>
        <w:pBdr>
          <w:top w:val="single" w:sz="8" w:space="0" w:color="000000"/>
          <w:left w:val="single" w:sz="8" w:space="0" w:color="000000"/>
          <w:bottom w:val="single" w:sz="8" w:space="0" w:color="000000"/>
          <w:right w:val="single" w:sz="8" w:space="0" w:color="000000"/>
        </w:pBdr>
        <w:spacing w:after="0" w:line="252" w:lineRule="auto"/>
        <w:ind w:left="9" w:right="42" w:hanging="9"/>
        <w:jc w:val="both"/>
      </w:pPr>
      <w:r>
        <w:rPr>
          <w:rFonts w:ascii="Arial" w:eastAsia="Arial" w:hAnsi="Arial" w:cs="Arial"/>
          <w:sz w:val="40"/>
          <w:szCs w:val="40"/>
          <w:rtl/>
        </w:rPr>
        <w:t>حال نعره کشیدن است. ظروف مجرادار شاخی شکل با سر جانداران، پیشینه تاریخی و سابقه طولانی در شرق نزدیک، یونان و</w:t>
      </w:r>
    </w:p>
    <w:p w:rsidR="00303199" w:rsidRDefault="00F54E06">
      <w:pPr>
        <w:pBdr>
          <w:top w:val="single" w:sz="8" w:space="0" w:color="000000"/>
          <w:left w:val="single" w:sz="8" w:space="0" w:color="000000"/>
          <w:bottom w:val="single" w:sz="8" w:space="0" w:color="000000"/>
          <w:right w:val="single" w:sz="8" w:space="0" w:color="000000"/>
        </w:pBdr>
        <w:spacing w:after="0" w:line="252" w:lineRule="auto"/>
        <w:ind w:left="9" w:right="42" w:hanging="9"/>
        <w:jc w:val="both"/>
      </w:pPr>
      <w:r>
        <w:rPr>
          <w:rFonts w:ascii="Arial" w:eastAsia="Arial" w:hAnsi="Arial" w:cs="Arial"/>
          <w:sz w:val="40"/>
          <w:szCs w:val="40"/>
          <w:rtl/>
        </w:rPr>
        <w:lastRenderedPageBreak/>
        <w:t xml:space="preserve">ایتالیا دارد. این تکوک همانند تعداد دیگری از تکو کهای دوره هخامنشی، دارای ویژگی قائم بودن </w:t>
      </w:r>
      <w:r>
        <w:rPr>
          <w:rFonts w:ascii="Arial" w:eastAsia="Arial" w:hAnsi="Arial" w:cs="Arial"/>
          <w:sz w:val="40"/>
          <w:szCs w:val="40"/>
          <w:rtl/>
        </w:rPr>
        <w:t>زاویه محور حیوان با ظرفاست. در این تکوک قطعات با لحیم کاری به هم وصل شده اند و این عمل از دید بیننده پنهان است، این مهارت، شیوه بسیارعالی و فنی هنرمندان هخامنشی را بازگو می کند. شیر غران یکی از نمادهای هنرورزی در تزئینات آثار به جا مانده از دورههخامنشیان ا</w:t>
      </w:r>
      <w:r>
        <w:rPr>
          <w:rFonts w:ascii="Arial" w:eastAsia="Arial" w:hAnsi="Arial" w:cs="Arial"/>
          <w:sz w:val="40"/>
          <w:szCs w:val="40"/>
          <w:rtl/>
        </w:rPr>
        <w:t>ست.</w:t>
      </w:r>
    </w:p>
    <w:p w:rsidR="00303199" w:rsidRDefault="00F54E06">
      <w:pPr>
        <w:bidi w:val="0"/>
        <w:spacing w:after="0"/>
        <w:ind w:left="3403"/>
        <w:jc w:val="left"/>
      </w:pPr>
      <w:r>
        <w:rPr>
          <w:noProof/>
        </w:rPr>
        <w:drawing>
          <wp:inline distT="0" distB="0" distL="0" distR="0">
            <wp:extent cx="5740146" cy="4484370"/>
            <wp:effectExtent l="0" t="0" r="0" b="0"/>
            <wp:docPr id="1352" name="Picture 1352"/>
            <wp:cNvGraphicFramePr/>
            <a:graphic xmlns:a="http://schemas.openxmlformats.org/drawingml/2006/main">
              <a:graphicData uri="http://schemas.openxmlformats.org/drawingml/2006/picture">
                <pic:pic xmlns:pic="http://schemas.openxmlformats.org/drawingml/2006/picture">
                  <pic:nvPicPr>
                    <pic:cNvPr id="1352" name="Picture 1352"/>
                    <pic:cNvPicPr/>
                  </pic:nvPicPr>
                  <pic:blipFill>
                    <a:blip r:embed="rId15"/>
                    <a:stretch>
                      <a:fillRect/>
                    </a:stretch>
                  </pic:blipFill>
                  <pic:spPr>
                    <a:xfrm>
                      <a:off x="0" y="0"/>
                      <a:ext cx="5740146" cy="4484370"/>
                    </a:xfrm>
                    <a:prstGeom prst="rect">
                      <a:avLst/>
                    </a:prstGeom>
                  </pic:spPr>
                </pic:pic>
              </a:graphicData>
            </a:graphic>
          </wp:inline>
        </w:drawing>
      </w:r>
    </w:p>
    <w:p w:rsidR="00303199" w:rsidRDefault="00303199">
      <w:pPr>
        <w:bidi w:val="0"/>
        <w:spacing w:after="0"/>
        <w:ind w:left="-1025" w:right="17735"/>
        <w:jc w:val="left"/>
      </w:pPr>
    </w:p>
    <w:tbl>
      <w:tblPr>
        <w:tblStyle w:val="TableGrid"/>
        <w:tblW w:w="17438" w:type="dxa"/>
        <w:tblInd w:w="-365" w:type="dxa"/>
        <w:tblCellMar>
          <w:top w:w="0" w:type="dxa"/>
          <w:left w:w="0" w:type="dxa"/>
          <w:bottom w:w="0" w:type="dxa"/>
          <w:right w:w="0" w:type="dxa"/>
        </w:tblCellMar>
        <w:tblLook w:val="04A0" w:firstRow="1" w:lastRow="0" w:firstColumn="1" w:lastColumn="0" w:noHBand="0" w:noVBand="1"/>
      </w:tblPr>
      <w:tblGrid>
        <w:gridCol w:w="9039"/>
        <w:gridCol w:w="18098"/>
      </w:tblGrid>
      <w:tr w:rsidR="00303199">
        <w:trPr>
          <w:trHeight w:val="9562"/>
        </w:trPr>
        <w:tc>
          <w:tcPr>
            <w:tcW w:w="9159" w:type="dxa"/>
            <w:tcBorders>
              <w:top w:val="nil"/>
              <w:left w:val="nil"/>
              <w:bottom w:val="nil"/>
              <w:right w:val="nil"/>
            </w:tcBorders>
          </w:tcPr>
          <w:p w:rsidR="00303199" w:rsidRDefault="00F54E06">
            <w:pPr>
              <w:bidi w:val="0"/>
              <w:spacing w:after="0"/>
              <w:jc w:val="left"/>
            </w:pPr>
            <w:r>
              <w:rPr>
                <w:noProof/>
              </w:rPr>
              <w:lastRenderedPageBreak/>
              <w:drawing>
                <wp:inline distT="0" distB="0" distL="0" distR="0">
                  <wp:extent cx="5740146" cy="4039362"/>
                  <wp:effectExtent l="0" t="0" r="0" b="0"/>
                  <wp:docPr id="1357" name="Picture 1357"/>
                  <wp:cNvGraphicFramePr/>
                  <a:graphic xmlns:a="http://schemas.openxmlformats.org/drawingml/2006/main">
                    <a:graphicData uri="http://schemas.openxmlformats.org/drawingml/2006/picture">
                      <pic:pic xmlns:pic="http://schemas.openxmlformats.org/drawingml/2006/picture">
                        <pic:nvPicPr>
                          <pic:cNvPr id="1357" name="Picture 1357"/>
                          <pic:cNvPicPr/>
                        </pic:nvPicPr>
                        <pic:blipFill>
                          <a:blip r:embed="rId16"/>
                          <a:stretch>
                            <a:fillRect/>
                          </a:stretch>
                        </pic:blipFill>
                        <pic:spPr>
                          <a:xfrm>
                            <a:off x="0" y="0"/>
                            <a:ext cx="5740146" cy="4039362"/>
                          </a:xfrm>
                          <a:prstGeom prst="rect">
                            <a:avLst/>
                          </a:prstGeom>
                        </pic:spPr>
                      </pic:pic>
                    </a:graphicData>
                  </a:graphic>
                </wp:inline>
              </w:drawing>
            </w:r>
          </w:p>
        </w:tc>
        <w:tc>
          <w:tcPr>
            <w:tcW w:w="8279" w:type="dxa"/>
            <w:tcBorders>
              <w:top w:val="nil"/>
              <w:left w:val="nil"/>
              <w:bottom w:val="nil"/>
              <w:right w:val="nil"/>
            </w:tcBorders>
          </w:tcPr>
          <w:p w:rsidR="00303199" w:rsidRDefault="00303199">
            <w:pPr>
              <w:bidi w:val="0"/>
              <w:spacing w:after="0"/>
              <w:ind w:left="-9819" w:right="18098"/>
              <w:jc w:val="left"/>
            </w:pPr>
          </w:p>
          <w:tbl>
            <w:tblPr>
              <w:tblStyle w:val="TableGrid"/>
              <w:tblW w:w="8160" w:type="dxa"/>
              <w:tblInd w:w="119" w:type="dxa"/>
              <w:tblCellMar>
                <w:top w:w="0" w:type="dxa"/>
                <w:left w:w="142" w:type="dxa"/>
                <w:bottom w:w="0" w:type="dxa"/>
                <w:right w:w="146" w:type="dxa"/>
              </w:tblCellMar>
              <w:tblLook w:val="04A0" w:firstRow="1" w:lastRow="0" w:firstColumn="1" w:lastColumn="0" w:noHBand="0" w:noVBand="1"/>
            </w:tblPr>
            <w:tblGrid>
              <w:gridCol w:w="8160"/>
            </w:tblGrid>
            <w:tr w:rsidR="00303199">
              <w:trPr>
                <w:trHeight w:val="9562"/>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tabs>
                      <w:tab w:val="center" w:pos="472"/>
                      <w:tab w:val="center" w:pos="1660"/>
                      <w:tab w:val="center" w:pos="2900"/>
                      <w:tab w:val="center" w:pos="5971"/>
                    </w:tabs>
                    <w:spacing w:after="0"/>
                    <w:jc w:val="left"/>
                  </w:pPr>
                  <w:r>
                    <w:rPr>
                      <w:rtl/>
                    </w:rPr>
                    <w:tab/>
                  </w:r>
                  <w:r>
                    <w:rPr>
                      <w:rFonts w:ascii="Nazanin" w:eastAsia="Nazanin" w:hAnsi="Nazanin" w:cs="Nazanin"/>
                      <w:b/>
                      <w:bCs/>
                      <w:sz w:val="56"/>
                      <w:szCs w:val="56"/>
                      <w:rtl/>
                    </w:rPr>
                    <w:t>کوک</w:t>
                  </w:r>
                  <w:r>
                    <w:rPr>
                      <w:rFonts w:ascii="Nazanin" w:eastAsia="Nazanin" w:hAnsi="Nazanin" w:cs="Nazanin"/>
                      <w:b/>
                      <w:bCs/>
                      <w:sz w:val="56"/>
                      <w:szCs w:val="56"/>
                      <w:rtl/>
                    </w:rPr>
                    <w:tab/>
                    <w:t>شیر</w:t>
                  </w:r>
                  <w:r>
                    <w:rPr>
                      <w:rFonts w:ascii="Nazanin" w:eastAsia="Nazanin" w:hAnsi="Nazanin" w:cs="Nazanin"/>
                      <w:b/>
                      <w:bCs/>
                      <w:sz w:val="56"/>
                      <w:szCs w:val="56"/>
                      <w:rtl/>
                    </w:rPr>
                    <w:tab/>
                    <w:t>غران</w:t>
                  </w:r>
                  <w:r>
                    <w:rPr>
                      <w:rFonts w:ascii="Nazanin" w:eastAsia="Nazanin" w:hAnsi="Nazanin" w:cs="Nazanin"/>
                      <w:sz w:val="56"/>
                      <w:szCs w:val="56"/>
                      <w:rtl/>
                    </w:rPr>
                    <w:t>:</w:t>
                  </w:r>
                  <w:r>
                    <w:rPr>
                      <w:rFonts w:ascii="Nazanin" w:eastAsia="Nazanin" w:hAnsi="Nazanin" w:cs="Nazanin"/>
                      <w:sz w:val="56"/>
                      <w:szCs w:val="56"/>
                      <w:rtl/>
                    </w:rPr>
                    <w:tab/>
                    <w:t>از آثار باستانی دوره</w:t>
                  </w:r>
                </w:p>
                <w:p w:rsidR="00303199" w:rsidRDefault="00F54E06">
                  <w:pPr>
                    <w:spacing w:after="0"/>
                    <w:jc w:val="both"/>
                  </w:pPr>
                  <w:r>
                    <w:rPr>
                      <w:rFonts w:ascii="Nazanin" w:eastAsia="Nazanin" w:hAnsi="Nazanin" w:cs="Nazanin"/>
                      <w:sz w:val="56"/>
                      <w:szCs w:val="56"/>
                      <w:rtl/>
                    </w:rPr>
                    <w:t>هخامنشی است. این تکوک دارای یک ظرف</w:t>
                  </w:r>
                </w:p>
                <w:p w:rsidR="00303199" w:rsidRDefault="00F54E06">
                  <w:pPr>
                    <w:spacing w:after="0" w:line="216" w:lineRule="auto"/>
                    <w:ind w:left="2" w:hanging="1"/>
                    <w:jc w:val="both"/>
                  </w:pPr>
                  <w:r>
                    <w:rPr>
                      <w:rFonts w:ascii="Nazanin" w:eastAsia="Nazanin" w:hAnsi="Nazanin" w:cs="Nazanin"/>
                      <w:sz w:val="56"/>
                      <w:szCs w:val="56"/>
                      <w:rtl/>
                    </w:rPr>
                    <w:t>مخروطی شکل و یک شیر است که در حالنعره کشیدن است. ظروف مجرادار شاخی شکلبا سر جانداران، پیشینه تاریخی و سابقه</w:t>
                  </w:r>
                </w:p>
                <w:p w:rsidR="00303199" w:rsidRDefault="00F54E06">
                  <w:pPr>
                    <w:spacing w:after="0" w:line="216" w:lineRule="auto"/>
                    <w:ind w:left="2" w:firstLine="1"/>
                    <w:jc w:val="both"/>
                  </w:pPr>
                  <w:r>
                    <w:rPr>
                      <w:rFonts w:ascii="Nazanin" w:eastAsia="Nazanin" w:hAnsi="Nazanin" w:cs="Nazanin"/>
                      <w:sz w:val="56"/>
                      <w:szCs w:val="56"/>
                      <w:rtl/>
                    </w:rPr>
                    <w:t xml:space="preserve">طولانی در شرق نزدیک، یونان و ایتالیا دارد.این تکوک همانند تعداد </w:t>
                  </w:r>
                  <w:r>
                    <w:rPr>
                      <w:rFonts w:ascii="Nazanin" w:eastAsia="Nazanin" w:hAnsi="Nazanin" w:cs="Nazanin"/>
                      <w:sz w:val="56"/>
                      <w:szCs w:val="56"/>
                      <w:rtl/>
                    </w:rPr>
                    <w:t>دیگری از تکوکهایدوره هخامنشی، دارای ویژگی قائم بودن زاویه</w:t>
                  </w:r>
                </w:p>
                <w:p w:rsidR="00303199" w:rsidRDefault="00F54E06">
                  <w:pPr>
                    <w:spacing w:after="0"/>
                    <w:jc w:val="both"/>
                  </w:pPr>
                  <w:r>
                    <w:rPr>
                      <w:rFonts w:ascii="Nazanin" w:eastAsia="Nazanin" w:hAnsi="Nazanin" w:cs="Nazanin"/>
                      <w:sz w:val="56"/>
                      <w:szCs w:val="56"/>
                      <w:rtl/>
                    </w:rPr>
                    <w:t>محور حیوان با ظرف است. در این تکوک</w:t>
                  </w:r>
                </w:p>
                <w:p w:rsidR="00303199" w:rsidRDefault="00F54E06">
                  <w:pPr>
                    <w:spacing w:after="0"/>
                    <w:jc w:val="both"/>
                  </w:pPr>
                  <w:r>
                    <w:rPr>
                      <w:rFonts w:ascii="Nazanin" w:eastAsia="Nazanin" w:hAnsi="Nazanin" w:cs="Nazanin"/>
                      <w:sz w:val="56"/>
                      <w:szCs w:val="56"/>
                      <w:rtl/>
                    </w:rPr>
                    <w:t>قطعات با لحیم کاری به هم وصل شده اند و</w:t>
                  </w:r>
                </w:p>
                <w:p w:rsidR="00303199" w:rsidRDefault="00F54E06">
                  <w:pPr>
                    <w:spacing w:after="0" w:line="216" w:lineRule="auto"/>
                    <w:ind w:left="1" w:firstLine="1"/>
                    <w:jc w:val="both"/>
                  </w:pPr>
                  <w:r>
                    <w:rPr>
                      <w:rFonts w:ascii="Nazanin" w:eastAsia="Nazanin" w:hAnsi="Nazanin" w:cs="Nazanin"/>
                      <w:sz w:val="56"/>
                      <w:szCs w:val="56"/>
                      <w:rtl/>
                    </w:rPr>
                    <w:lastRenderedPageBreak/>
                    <w:t>این عمل از دید بیننده پنهان است، اینمهارت، شیوه بسیار عالی و فنی هنرمندانهخامنشی را بازگو م یکند. شیر غران یکی از</w:t>
                  </w:r>
                </w:p>
                <w:p w:rsidR="00303199" w:rsidRDefault="00F54E06">
                  <w:pPr>
                    <w:spacing w:after="0"/>
                    <w:ind w:left="61" w:hanging="61"/>
                    <w:jc w:val="both"/>
                  </w:pPr>
                  <w:r>
                    <w:rPr>
                      <w:rFonts w:ascii="Nazanin" w:eastAsia="Nazanin" w:hAnsi="Nazanin" w:cs="Nazanin"/>
                      <w:sz w:val="56"/>
                      <w:szCs w:val="56"/>
                      <w:rtl/>
                    </w:rPr>
                    <w:t xml:space="preserve">نمادهای </w:t>
                  </w:r>
                  <w:r>
                    <w:rPr>
                      <w:rFonts w:ascii="Nazanin" w:eastAsia="Nazanin" w:hAnsi="Nazanin" w:cs="Nazanin"/>
                      <w:sz w:val="56"/>
                      <w:szCs w:val="56"/>
                      <w:rtl/>
                    </w:rPr>
                    <w:t>هنرورزی در تزئینات آثار به جا ماندهاز دوره هخامنشیان است.</w:t>
                  </w:r>
                </w:p>
              </w:tc>
            </w:tr>
          </w:tbl>
          <w:p w:rsidR="00303199" w:rsidRDefault="00303199">
            <w:pPr>
              <w:bidi w:val="0"/>
              <w:jc w:val="left"/>
            </w:pPr>
          </w:p>
        </w:tc>
      </w:tr>
    </w:tbl>
    <w:p w:rsidR="00303199" w:rsidRDefault="00303199">
      <w:pPr>
        <w:bidi w:val="0"/>
        <w:spacing w:after="0"/>
        <w:ind w:left="-1025" w:right="8255"/>
        <w:jc w:val="left"/>
      </w:pPr>
    </w:p>
    <w:tbl>
      <w:tblPr>
        <w:tblStyle w:val="TableGrid"/>
        <w:tblW w:w="16343" w:type="dxa"/>
        <w:tblInd w:w="295" w:type="dxa"/>
        <w:tblCellMar>
          <w:top w:w="0" w:type="dxa"/>
          <w:left w:w="0" w:type="dxa"/>
          <w:bottom w:w="0" w:type="dxa"/>
          <w:right w:w="0" w:type="dxa"/>
        </w:tblCellMar>
        <w:tblLook w:val="04A0" w:firstRow="1" w:lastRow="0" w:firstColumn="1" w:lastColumn="0" w:noHBand="0" w:noVBand="1"/>
      </w:tblPr>
      <w:tblGrid>
        <w:gridCol w:w="8506"/>
        <w:gridCol w:w="7837"/>
      </w:tblGrid>
      <w:tr w:rsidR="00303199">
        <w:trPr>
          <w:trHeight w:val="9252"/>
        </w:trPr>
        <w:tc>
          <w:tcPr>
            <w:tcW w:w="8506" w:type="dxa"/>
            <w:tcBorders>
              <w:top w:val="nil"/>
              <w:left w:val="nil"/>
              <w:bottom w:val="nil"/>
              <w:right w:val="nil"/>
            </w:tcBorders>
          </w:tcPr>
          <w:p w:rsidR="00303199" w:rsidRDefault="00303199">
            <w:pPr>
              <w:bidi w:val="0"/>
              <w:spacing w:after="0"/>
              <w:ind w:left="-1320" w:right="346"/>
              <w:jc w:val="left"/>
            </w:pPr>
          </w:p>
          <w:tbl>
            <w:tblPr>
              <w:tblStyle w:val="TableGrid"/>
              <w:tblW w:w="8160" w:type="dxa"/>
              <w:tblInd w:w="0" w:type="dxa"/>
              <w:tblCellMar>
                <w:top w:w="0" w:type="dxa"/>
                <w:left w:w="142" w:type="dxa"/>
                <w:bottom w:w="0" w:type="dxa"/>
                <w:right w:w="146" w:type="dxa"/>
              </w:tblCellMar>
              <w:tblLook w:val="04A0" w:firstRow="1" w:lastRow="0" w:firstColumn="1" w:lastColumn="0" w:noHBand="0" w:noVBand="1"/>
            </w:tblPr>
            <w:tblGrid>
              <w:gridCol w:w="8160"/>
            </w:tblGrid>
            <w:tr w:rsidR="00303199">
              <w:trPr>
                <w:trHeight w:val="9252"/>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left="3" w:hanging="3"/>
                    <w:jc w:val="both"/>
                  </w:pPr>
                  <w:r>
                    <w:rPr>
                      <w:rFonts w:ascii="Nazanin" w:eastAsia="Nazanin" w:hAnsi="Nazanin" w:cs="Nazanin"/>
                      <w:b/>
                      <w:bCs/>
                      <w:sz w:val="56"/>
                      <w:szCs w:val="56"/>
                      <w:rtl/>
                    </w:rPr>
                    <w:t>سنگ‌نگاره پیشکش‌آوران تخت جمشید</w:t>
                  </w:r>
                  <w:r>
                    <w:rPr>
                      <w:rFonts w:ascii="Nazanin" w:eastAsia="Nazanin" w:hAnsi="Nazanin" w:cs="Nazanin"/>
                      <w:sz w:val="56"/>
                      <w:szCs w:val="56"/>
                      <w:rtl/>
                    </w:rPr>
                    <w:t xml:space="preserve"> :طرح سنگ نگاره ای است که در قسمت های</w:t>
                  </w:r>
                </w:p>
                <w:p w:rsidR="00303199" w:rsidRDefault="00F54E06">
                  <w:pPr>
                    <w:spacing w:after="0"/>
                    <w:jc w:val="both"/>
                  </w:pPr>
                  <w:r>
                    <w:rPr>
                      <w:rFonts w:ascii="Nazanin" w:eastAsia="Nazanin" w:hAnsi="Nazanin" w:cs="Nazanin"/>
                      <w:sz w:val="56"/>
                      <w:szCs w:val="56"/>
                      <w:rtl/>
                    </w:rPr>
                    <w:t>مختلف کاخ های هخامنشیان در تخت جمشید</w:t>
                  </w:r>
                </w:p>
                <w:p w:rsidR="00303199" w:rsidRDefault="00F54E06">
                  <w:pPr>
                    <w:spacing w:after="0" w:line="216" w:lineRule="auto"/>
                    <w:ind w:left="1" w:firstLine="1"/>
                    <w:jc w:val="both"/>
                  </w:pPr>
                  <w:r>
                    <w:rPr>
                      <w:rFonts w:ascii="Nazanin" w:eastAsia="Nazanin" w:hAnsi="Nazanin" w:cs="Nazanin"/>
                      <w:sz w:val="56"/>
                      <w:szCs w:val="56"/>
                      <w:rtl/>
                    </w:rPr>
                    <w:t xml:space="preserve">دیده می شود. این طرح، پیشکش آورانی رانمایش می دهد که هر کدام با حمل یک تحفهاز پلکانی </w:t>
                  </w:r>
                  <w:r>
                    <w:rPr>
                      <w:rFonts w:ascii="Nazanin" w:eastAsia="Nazanin" w:hAnsi="Nazanin" w:cs="Nazanin"/>
                      <w:sz w:val="56"/>
                      <w:szCs w:val="56"/>
                      <w:rtl/>
                    </w:rPr>
                    <w:t>بالا می روند. از این طرح در کاخ</w:t>
                  </w:r>
                </w:p>
                <w:p w:rsidR="00303199" w:rsidRDefault="00F54E06">
                  <w:pPr>
                    <w:spacing w:after="0"/>
                    <w:jc w:val="both"/>
                  </w:pPr>
                  <w:r>
                    <w:rPr>
                      <w:rFonts w:ascii="Nazanin" w:eastAsia="Nazanin" w:hAnsi="Nazanin" w:cs="Nazanin"/>
                      <w:sz w:val="56"/>
                      <w:szCs w:val="56"/>
                      <w:rtl/>
                    </w:rPr>
                    <w:t>هدیش )کاخ اختصاصی خشایار شاه( و کاخ</w:t>
                  </w:r>
                </w:p>
                <w:p w:rsidR="00303199" w:rsidRDefault="00F54E06">
                  <w:pPr>
                    <w:spacing w:after="0" w:line="216" w:lineRule="auto"/>
                    <w:ind w:left="1" w:firstLine="1"/>
                    <w:jc w:val="both"/>
                  </w:pPr>
                  <w:r>
                    <w:rPr>
                      <w:rFonts w:ascii="Nazanin" w:eastAsia="Nazanin" w:hAnsi="Nazanin" w:cs="Nazanin"/>
                      <w:sz w:val="56"/>
                      <w:szCs w:val="56"/>
                      <w:rtl/>
                    </w:rPr>
                    <w:t>تچر )کاخ اختصاصی داریوش بزرگ( استفادهشده است. روی این کلاه خود سه پیکر قراردارد، نفروسط مرد ریش داری است که گلدانی</w:t>
                  </w:r>
                </w:p>
                <w:p w:rsidR="00303199" w:rsidRDefault="00F54E06">
                  <w:pPr>
                    <w:spacing w:after="0"/>
                    <w:jc w:val="both"/>
                  </w:pPr>
                  <w:r>
                    <w:rPr>
                      <w:rFonts w:ascii="Nazanin" w:eastAsia="Nazanin" w:hAnsi="Nazanin" w:cs="Nazanin"/>
                      <w:sz w:val="56"/>
                      <w:szCs w:val="56"/>
                      <w:rtl/>
                    </w:rPr>
                    <w:t>را در دست گرفت هاست. در بالای کلاه خود</w:t>
                  </w:r>
                </w:p>
                <w:p w:rsidR="00303199" w:rsidRDefault="00F54E06">
                  <w:pPr>
                    <w:spacing w:after="0"/>
                  </w:pPr>
                  <w:r>
                    <w:rPr>
                      <w:rFonts w:ascii="Nazanin" w:eastAsia="Nazanin" w:hAnsi="Nazanin" w:cs="Nazanin"/>
                      <w:sz w:val="56"/>
                      <w:szCs w:val="56"/>
                      <w:rtl/>
                    </w:rPr>
                    <w:lastRenderedPageBreak/>
                    <w:t xml:space="preserve">پرنده ای با بال های گشوده در حال </w:t>
                  </w:r>
                  <w:r>
                    <w:rPr>
                      <w:rFonts w:ascii="Nazanin" w:eastAsia="Nazanin" w:hAnsi="Nazanin" w:cs="Nazanin"/>
                      <w:sz w:val="56"/>
                      <w:szCs w:val="56"/>
                      <w:rtl/>
                    </w:rPr>
                    <w:t xml:space="preserve">پروازمی باشد. قدمت این اثر به سده </w:t>
                  </w:r>
                  <w:r>
                    <w:rPr>
                      <w:rFonts w:ascii="Nazanin" w:eastAsia="Nazanin" w:hAnsi="Nazanin" w:cs="Nazanin"/>
                      <w:sz w:val="56"/>
                      <w:szCs w:val="56"/>
                    </w:rPr>
                    <w:t>1</w:t>
                  </w:r>
                  <w:r>
                    <w:rPr>
                      <w:rFonts w:ascii="Nazanin" w:eastAsia="Nazanin" w:hAnsi="Nazanin" w:cs="Nazanin"/>
                      <w:sz w:val="56"/>
                      <w:szCs w:val="56"/>
                    </w:rPr>
                    <w:t>۴</w:t>
                  </w:r>
                  <w:r>
                    <w:rPr>
                      <w:rFonts w:ascii="Nazanin" w:eastAsia="Nazanin" w:hAnsi="Nazanin" w:cs="Nazanin"/>
                      <w:sz w:val="56"/>
                      <w:szCs w:val="56"/>
                      <w:rtl/>
                    </w:rPr>
                    <w:t xml:space="preserve"> پیش ازمیلاد باز می گردد.</w:t>
                  </w:r>
                </w:p>
              </w:tc>
            </w:tr>
          </w:tbl>
          <w:p w:rsidR="00303199" w:rsidRDefault="00303199">
            <w:pPr>
              <w:bidi w:val="0"/>
              <w:jc w:val="left"/>
            </w:pPr>
          </w:p>
        </w:tc>
        <w:tc>
          <w:tcPr>
            <w:tcW w:w="7837" w:type="dxa"/>
            <w:tcBorders>
              <w:top w:val="nil"/>
              <w:left w:val="nil"/>
              <w:bottom w:val="nil"/>
              <w:right w:val="nil"/>
            </w:tcBorders>
          </w:tcPr>
          <w:p w:rsidR="00303199" w:rsidRDefault="00F54E06">
            <w:pPr>
              <w:bidi w:val="0"/>
              <w:spacing w:after="0"/>
              <w:ind w:left="346"/>
              <w:jc w:val="left"/>
            </w:pPr>
            <w:r>
              <w:rPr>
                <w:noProof/>
              </w:rPr>
              <w:lastRenderedPageBreak/>
              <w:drawing>
                <wp:inline distT="0" distB="0" distL="0" distR="0">
                  <wp:extent cx="4757166" cy="4330446"/>
                  <wp:effectExtent l="0" t="0" r="0" b="0"/>
                  <wp:docPr id="1660" name="Picture 1660"/>
                  <wp:cNvGraphicFramePr/>
                  <a:graphic xmlns:a="http://schemas.openxmlformats.org/drawingml/2006/main">
                    <a:graphicData uri="http://schemas.openxmlformats.org/drawingml/2006/picture">
                      <pic:pic xmlns:pic="http://schemas.openxmlformats.org/drawingml/2006/picture">
                        <pic:nvPicPr>
                          <pic:cNvPr id="1660" name="Picture 1660"/>
                          <pic:cNvPicPr/>
                        </pic:nvPicPr>
                        <pic:blipFill>
                          <a:blip r:embed="rId17"/>
                          <a:stretch>
                            <a:fillRect/>
                          </a:stretch>
                        </pic:blipFill>
                        <pic:spPr>
                          <a:xfrm>
                            <a:off x="0" y="0"/>
                            <a:ext cx="4757166" cy="4330446"/>
                          </a:xfrm>
                          <a:prstGeom prst="rect">
                            <a:avLst/>
                          </a:prstGeom>
                        </pic:spPr>
                      </pic:pic>
                    </a:graphicData>
                  </a:graphic>
                </wp:inline>
              </w:drawing>
            </w:r>
          </w:p>
        </w:tc>
      </w:tr>
    </w:tbl>
    <w:p w:rsidR="00303199" w:rsidRDefault="00303199">
      <w:pPr>
        <w:bidi w:val="0"/>
        <w:spacing w:after="0"/>
        <w:ind w:left="-1025" w:right="17735"/>
        <w:jc w:val="left"/>
      </w:pPr>
    </w:p>
    <w:tbl>
      <w:tblPr>
        <w:tblStyle w:val="TableGrid"/>
        <w:tblW w:w="16685" w:type="dxa"/>
        <w:tblInd w:w="233" w:type="dxa"/>
        <w:tblCellMar>
          <w:top w:w="0" w:type="dxa"/>
          <w:left w:w="5" w:type="dxa"/>
          <w:bottom w:w="0" w:type="dxa"/>
          <w:right w:w="145" w:type="dxa"/>
        </w:tblCellMar>
        <w:tblLook w:val="04A0" w:firstRow="1" w:lastRow="0" w:firstColumn="1" w:lastColumn="0" w:noHBand="0" w:noVBand="1"/>
      </w:tblPr>
      <w:tblGrid>
        <w:gridCol w:w="16685"/>
      </w:tblGrid>
      <w:tr w:rsidR="00303199">
        <w:trPr>
          <w:trHeight w:val="4502"/>
        </w:trPr>
        <w:tc>
          <w:tcPr>
            <w:tcW w:w="16685" w:type="dxa"/>
            <w:tcBorders>
              <w:top w:val="single" w:sz="8" w:space="0" w:color="000000"/>
              <w:left w:val="single" w:sz="8" w:space="0" w:color="000000"/>
              <w:bottom w:val="single" w:sz="8" w:space="0" w:color="000000"/>
              <w:right w:val="single" w:sz="8" w:space="0" w:color="000000"/>
            </w:tcBorders>
          </w:tcPr>
          <w:p w:rsidR="00303199" w:rsidRDefault="00F54E06">
            <w:pPr>
              <w:spacing w:after="0"/>
              <w:ind w:right="137"/>
              <w:jc w:val="both"/>
            </w:pPr>
            <w:r>
              <w:rPr>
                <w:rFonts w:ascii="Nazanin" w:eastAsia="Nazanin" w:hAnsi="Nazanin" w:cs="Nazanin"/>
                <w:sz w:val="56"/>
                <w:szCs w:val="56"/>
                <w:rtl/>
              </w:rPr>
              <w:lastRenderedPageBreak/>
              <w:t xml:space="preserve">شش تخته فرش کوچک ایرانی که بسییاری از آنهیا متعلیق بیه خانواده هیای سیلطنتی بیوده و در </w:t>
            </w:r>
          </w:p>
          <w:p w:rsidR="00303199" w:rsidRDefault="00F54E06">
            <w:pPr>
              <w:spacing w:after="0" w:line="216" w:lineRule="auto"/>
              <w:ind w:right="136" w:firstLine="4"/>
            </w:pPr>
            <w:r>
              <w:rPr>
                <w:rFonts w:ascii="Nazanin" w:eastAsia="Nazanin" w:hAnsi="Nazanin" w:cs="Nazanin"/>
                <w:sz w:val="56"/>
                <w:szCs w:val="56"/>
                <w:rtl/>
              </w:rPr>
              <w:t xml:space="preserve"> سدههای شانزدهم و هفدهم میلادی بافته شد هاند تا تاریخ </w:t>
            </w:r>
            <w:r>
              <w:rPr>
                <w:rFonts w:ascii="Nazanin" w:eastAsia="Nazanin" w:hAnsi="Nazanin" w:cs="Nazanin"/>
                <w:sz w:val="56"/>
                <w:szCs w:val="56"/>
              </w:rPr>
              <w:t>27</w:t>
            </w:r>
            <w:r>
              <w:rPr>
                <w:rFonts w:ascii="Nazanin" w:eastAsia="Nazanin" w:hAnsi="Nazanin" w:cs="Nazanin"/>
                <w:sz w:val="56"/>
                <w:szCs w:val="56"/>
                <w:rtl/>
              </w:rPr>
              <w:t xml:space="preserve"> اوت </w:t>
            </w:r>
            <w:r>
              <w:rPr>
                <w:rFonts w:ascii="Nazanin" w:eastAsia="Nazanin" w:hAnsi="Nazanin" w:cs="Nazanin"/>
                <w:sz w:val="56"/>
                <w:szCs w:val="56"/>
              </w:rPr>
              <w:t>2</w:t>
            </w:r>
            <w:r>
              <w:rPr>
                <w:rFonts w:ascii="Nazanin" w:eastAsia="Nazanin" w:hAnsi="Nazanin" w:cs="Nazanin"/>
                <w:sz w:val="56"/>
                <w:szCs w:val="56"/>
              </w:rPr>
              <w:t>۰</w:t>
            </w:r>
            <w:r>
              <w:rPr>
                <w:rFonts w:ascii="Nazanin" w:eastAsia="Nazanin" w:hAnsi="Nazanin" w:cs="Nazanin"/>
                <w:sz w:val="56"/>
                <w:szCs w:val="56"/>
              </w:rPr>
              <w:t>17</w:t>
            </w:r>
            <w:r>
              <w:rPr>
                <w:rFonts w:ascii="Nazanin" w:eastAsia="Nazanin" w:hAnsi="Nazanin" w:cs="Nazanin"/>
                <w:sz w:val="56"/>
                <w:szCs w:val="56"/>
                <w:rtl/>
              </w:rPr>
              <w:t xml:space="preserve"> در موزه ی متروپیولیتن در معرض </w:t>
            </w:r>
            <w:r>
              <w:rPr>
                <w:rFonts w:ascii="Nazanin" w:eastAsia="Nazanin" w:hAnsi="Nazanin" w:cs="Nazanin"/>
                <w:sz w:val="56"/>
                <w:szCs w:val="56"/>
                <w:rtl/>
              </w:rPr>
              <w:t xml:space="preserve">تماشا قرار دارد. این فرش ها بین سال های </w:t>
            </w:r>
            <w:r>
              <w:rPr>
                <w:rFonts w:ascii="Nazanin" w:eastAsia="Nazanin" w:hAnsi="Nazanin" w:cs="Nazanin"/>
                <w:sz w:val="56"/>
                <w:szCs w:val="56"/>
              </w:rPr>
              <w:t>1</w:t>
            </w:r>
            <w:r>
              <w:rPr>
                <w:rFonts w:ascii="Nazanin" w:eastAsia="Nazanin" w:hAnsi="Nazanin" w:cs="Nazanin"/>
                <w:sz w:val="56"/>
                <w:szCs w:val="56"/>
              </w:rPr>
              <w:t>۹</w:t>
            </w:r>
            <w:r>
              <w:rPr>
                <w:rFonts w:ascii="Nazanin" w:eastAsia="Nazanin" w:hAnsi="Nazanin" w:cs="Nazanin"/>
                <w:sz w:val="56"/>
                <w:szCs w:val="56"/>
              </w:rPr>
              <w:t>1</w:t>
            </w:r>
            <w:r>
              <w:rPr>
                <w:rFonts w:ascii="Nazanin" w:eastAsia="Nazanin" w:hAnsi="Nazanin" w:cs="Nazanin"/>
                <w:sz w:val="56"/>
                <w:szCs w:val="56"/>
              </w:rPr>
              <w:t>۰</w:t>
            </w:r>
            <w:r>
              <w:rPr>
                <w:rFonts w:ascii="Nazanin" w:eastAsia="Nazanin" w:hAnsi="Nazanin" w:cs="Nazanin"/>
                <w:sz w:val="56"/>
                <w:szCs w:val="56"/>
                <w:rtl/>
              </w:rPr>
              <w:t xml:space="preserve"> تا </w:t>
            </w:r>
            <w:r>
              <w:rPr>
                <w:rFonts w:ascii="Nazanin" w:eastAsia="Nazanin" w:hAnsi="Nazanin" w:cs="Nazanin"/>
                <w:sz w:val="56"/>
                <w:szCs w:val="56"/>
              </w:rPr>
              <w:t>1</w:t>
            </w:r>
            <w:r>
              <w:rPr>
                <w:rFonts w:ascii="Nazanin" w:eastAsia="Nazanin" w:hAnsi="Nazanin" w:cs="Nazanin"/>
                <w:sz w:val="56"/>
                <w:szCs w:val="56"/>
              </w:rPr>
              <w:t>۹۵</w:t>
            </w:r>
            <w:r>
              <w:rPr>
                <w:rFonts w:ascii="Nazanin" w:eastAsia="Nazanin" w:hAnsi="Nazanin" w:cs="Nazanin"/>
                <w:sz w:val="56"/>
                <w:szCs w:val="56"/>
              </w:rPr>
              <w:t>1</w:t>
            </w:r>
            <w:r>
              <w:rPr>
                <w:rFonts w:ascii="Nazanin" w:eastAsia="Nazanin" w:hAnsi="Nazanin" w:cs="Nazanin"/>
                <w:sz w:val="56"/>
                <w:szCs w:val="56"/>
                <w:rtl/>
              </w:rPr>
              <w:t xml:space="preserve"> به دسیت ایین میوزه  افتیاده است. قدیمی ترین این فرش ها ،دو تخته قالی با شکل حیوانات است و یک فرش مخصوص نمیاز و </w:t>
            </w:r>
          </w:p>
          <w:p w:rsidR="00303199" w:rsidRDefault="00F54E06">
            <w:pPr>
              <w:spacing w:after="0"/>
              <w:ind w:right="137"/>
              <w:jc w:val="both"/>
            </w:pPr>
            <w:r>
              <w:rPr>
                <w:rFonts w:ascii="Nazanin" w:eastAsia="Nazanin" w:hAnsi="Nazanin" w:cs="Nazanin"/>
                <w:sz w:val="56"/>
                <w:szCs w:val="56"/>
                <w:rtl/>
              </w:rPr>
              <w:t>عبادت. هرسه با ابریشم و فلزات گرانبها بافته شده و مربوط به دوره ی شاه عباس )</w:t>
            </w:r>
            <w:r>
              <w:rPr>
                <w:rFonts w:ascii="Nazanin" w:eastAsia="Nazanin" w:hAnsi="Nazanin" w:cs="Nazanin"/>
                <w:sz w:val="56"/>
                <w:szCs w:val="56"/>
              </w:rPr>
              <w:t>1</w:t>
            </w:r>
            <w:r>
              <w:rPr>
                <w:rFonts w:ascii="Nazanin" w:eastAsia="Nazanin" w:hAnsi="Nazanin" w:cs="Nazanin"/>
                <w:sz w:val="56"/>
                <w:szCs w:val="56"/>
              </w:rPr>
              <w:t>۶</w:t>
            </w:r>
            <w:r>
              <w:rPr>
                <w:rFonts w:ascii="Nazanin" w:eastAsia="Nazanin" w:hAnsi="Nazanin" w:cs="Nazanin"/>
                <w:sz w:val="56"/>
                <w:szCs w:val="56"/>
              </w:rPr>
              <w:t>2</w:t>
            </w:r>
            <w:r>
              <w:rPr>
                <w:rFonts w:ascii="Nazanin" w:eastAsia="Nazanin" w:hAnsi="Nazanin" w:cs="Nazanin"/>
                <w:sz w:val="56"/>
                <w:szCs w:val="56"/>
              </w:rPr>
              <w:t>۹</w:t>
            </w:r>
            <w:r>
              <w:rPr>
                <w:rFonts w:ascii="Nazanin" w:eastAsia="Nazanin" w:hAnsi="Nazanin" w:cs="Nazanin"/>
                <w:sz w:val="56"/>
                <w:szCs w:val="56"/>
                <w:rtl/>
              </w:rPr>
              <w:t xml:space="preserve">ییی </w:t>
            </w:r>
            <w:r>
              <w:rPr>
                <w:rFonts w:ascii="Nazanin" w:eastAsia="Nazanin" w:hAnsi="Nazanin" w:cs="Nazanin"/>
                <w:sz w:val="56"/>
                <w:szCs w:val="56"/>
              </w:rPr>
              <w:t>1</w:t>
            </w:r>
            <w:r>
              <w:rPr>
                <w:rFonts w:ascii="Nazanin" w:eastAsia="Nazanin" w:hAnsi="Nazanin" w:cs="Nazanin"/>
                <w:sz w:val="56"/>
                <w:szCs w:val="56"/>
              </w:rPr>
              <w:t>۵</w:t>
            </w:r>
            <w:r>
              <w:rPr>
                <w:rFonts w:ascii="Nazanin" w:eastAsia="Nazanin" w:hAnsi="Nazanin" w:cs="Nazanin"/>
                <w:sz w:val="56"/>
                <w:szCs w:val="56"/>
              </w:rPr>
              <w:t>78</w:t>
            </w:r>
            <w:r>
              <w:rPr>
                <w:rFonts w:ascii="Nazanin" w:eastAsia="Nazanin" w:hAnsi="Nazanin" w:cs="Nazanin"/>
                <w:sz w:val="56"/>
                <w:szCs w:val="56"/>
                <w:rtl/>
              </w:rPr>
              <w:t xml:space="preserve">( </w:t>
            </w:r>
          </w:p>
          <w:p w:rsidR="00303199" w:rsidRDefault="00F54E06">
            <w:pPr>
              <w:spacing w:after="0"/>
              <w:ind w:left="122" w:right="136" w:hanging="122"/>
              <w:jc w:val="both"/>
            </w:pPr>
            <w:r>
              <w:rPr>
                <w:rFonts w:ascii="Nazanin" w:eastAsia="Nazanin" w:hAnsi="Nazanin" w:cs="Nazanin"/>
                <w:sz w:val="56"/>
                <w:szCs w:val="56"/>
                <w:rtl/>
              </w:rPr>
              <w:t xml:space="preserve">اسییییت. اییییین فر شهییییای تجملییییی و لییییوکس در کا خهییییای اصییییفهان پهیییین بییییوده است.                                                                                                                </w:t>
            </w:r>
          </w:p>
        </w:tc>
      </w:tr>
    </w:tbl>
    <w:p w:rsidR="00303199" w:rsidRDefault="00303199">
      <w:pPr>
        <w:bidi w:val="0"/>
        <w:spacing w:after="0"/>
        <w:ind w:left="-1025" w:right="17735"/>
        <w:jc w:val="left"/>
      </w:pPr>
    </w:p>
    <w:tbl>
      <w:tblPr>
        <w:tblStyle w:val="TableGrid"/>
        <w:tblW w:w="16802" w:type="dxa"/>
        <w:tblInd w:w="53" w:type="dxa"/>
        <w:tblCellMar>
          <w:top w:w="0" w:type="dxa"/>
          <w:left w:w="0" w:type="dxa"/>
          <w:bottom w:w="0" w:type="dxa"/>
          <w:right w:w="0" w:type="dxa"/>
        </w:tblCellMar>
        <w:tblLook w:val="04A0" w:firstRow="1" w:lastRow="0" w:firstColumn="1" w:lastColumn="0" w:noHBand="0" w:noVBand="1"/>
      </w:tblPr>
      <w:tblGrid>
        <w:gridCol w:w="8036"/>
        <w:gridCol w:w="17880"/>
      </w:tblGrid>
      <w:tr w:rsidR="00303199">
        <w:trPr>
          <w:trHeight w:val="9864"/>
        </w:trPr>
        <w:tc>
          <w:tcPr>
            <w:tcW w:w="8339" w:type="dxa"/>
            <w:tcBorders>
              <w:top w:val="nil"/>
              <w:left w:val="nil"/>
              <w:bottom w:val="nil"/>
              <w:right w:val="nil"/>
            </w:tcBorders>
          </w:tcPr>
          <w:p w:rsidR="00303199" w:rsidRDefault="00F54E06">
            <w:pPr>
              <w:bidi w:val="0"/>
              <w:spacing w:after="0"/>
              <w:jc w:val="left"/>
            </w:pPr>
            <w:r>
              <w:rPr>
                <w:noProof/>
              </w:rPr>
              <w:lastRenderedPageBreak/>
              <w:drawing>
                <wp:inline distT="0" distB="0" distL="0" distR="0">
                  <wp:extent cx="5103114" cy="5851398"/>
                  <wp:effectExtent l="0" t="0" r="0" b="0"/>
                  <wp:docPr id="1907" name="Picture 1907"/>
                  <wp:cNvGraphicFramePr/>
                  <a:graphic xmlns:a="http://schemas.openxmlformats.org/drawingml/2006/main">
                    <a:graphicData uri="http://schemas.openxmlformats.org/drawingml/2006/picture">
                      <pic:pic xmlns:pic="http://schemas.openxmlformats.org/drawingml/2006/picture">
                        <pic:nvPicPr>
                          <pic:cNvPr id="1907" name="Picture 1907"/>
                          <pic:cNvPicPr/>
                        </pic:nvPicPr>
                        <pic:blipFill>
                          <a:blip r:embed="rId18"/>
                          <a:stretch>
                            <a:fillRect/>
                          </a:stretch>
                        </pic:blipFill>
                        <pic:spPr>
                          <a:xfrm>
                            <a:off x="0" y="0"/>
                            <a:ext cx="5103114" cy="5851398"/>
                          </a:xfrm>
                          <a:prstGeom prst="rect">
                            <a:avLst/>
                          </a:prstGeom>
                        </pic:spPr>
                      </pic:pic>
                    </a:graphicData>
                  </a:graphic>
                </wp:inline>
              </w:drawing>
            </w:r>
          </w:p>
        </w:tc>
        <w:tc>
          <w:tcPr>
            <w:tcW w:w="8463" w:type="dxa"/>
            <w:tcBorders>
              <w:top w:val="nil"/>
              <w:left w:val="nil"/>
              <w:bottom w:val="nil"/>
              <w:right w:val="nil"/>
            </w:tcBorders>
          </w:tcPr>
          <w:p w:rsidR="00303199" w:rsidRDefault="00303199">
            <w:pPr>
              <w:bidi w:val="0"/>
              <w:spacing w:after="0"/>
              <w:ind w:left="-9417" w:right="17880"/>
              <w:jc w:val="left"/>
            </w:pPr>
          </w:p>
          <w:tbl>
            <w:tblPr>
              <w:tblStyle w:val="TableGrid"/>
              <w:tblW w:w="8160" w:type="dxa"/>
              <w:tblInd w:w="303" w:type="dxa"/>
              <w:tblCellMar>
                <w:top w:w="0" w:type="dxa"/>
                <w:left w:w="59" w:type="dxa"/>
                <w:bottom w:w="0" w:type="dxa"/>
                <w:right w:w="145" w:type="dxa"/>
              </w:tblCellMar>
              <w:tblLook w:val="04A0" w:firstRow="1" w:lastRow="0" w:firstColumn="1" w:lastColumn="0" w:noHBand="0" w:noVBand="1"/>
            </w:tblPr>
            <w:tblGrid>
              <w:gridCol w:w="13019"/>
            </w:tblGrid>
            <w:tr w:rsidR="00303199">
              <w:trPr>
                <w:trHeight w:val="9864"/>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line="216" w:lineRule="auto"/>
                    <w:ind w:right="343" w:firstLine="4"/>
                  </w:pPr>
                  <w:r>
                    <w:rPr>
                      <w:rFonts w:ascii="Nazanin" w:eastAsia="Nazanin" w:hAnsi="Nazanin" w:cs="Nazanin"/>
                      <w:b/>
                      <w:bCs/>
                      <w:sz w:val="48"/>
                      <w:szCs w:val="48"/>
                      <w:rtl/>
                    </w:rPr>
                    <w:lastRenderedPageBreak/>
                    <w:t>معرفی‌فرش‌بازوبندی‌با‌شکوه‌و‌منحصر‌به‌فرد</w:t>
                  </w:r>
                  <w:r>
                    <w:rPr>
                      <w:rFonts w:ascii="Nazanin" w:eastAsia="Nazanin" w:hAnsi="Nazanin" w:cs="Nazanin"/>
                      <w:b/>
                      <w:bCs/>
                      <w:sz w:val="48"/>
                      <w:szCs w:val="48"/>
                      <w:rtl/>
                    </w:rPr>
                    <w:t>‌دوره‌صفوی‌ایران‌در‌موزه‌متروپولیتن‌</w:t>
                  </w:r>
                  <w:r>
                    <w:rPr>
                      <w:b/>
                      <w:bCs/>
                      <w:sz w:val="48"/>
                      <w:szCs w:val="48"/>
                      <w:rtl/>
                    </w:rPr>
                    <w:t>–</w:t>
                  </w:r>
                  <w:r>
                    <w:rPr>
                      <w:rFonts w:ascii="Nazanin" w:eastAsia="Nazanin" w:hAnsi="Nazanin" w:cs="Nazanin"/>
                      <w:b/>
                      <w:bCs/>
                      <w:sz w:val="48"/>
                      <w:szCs w:val="48"/>
                      <w:rtl/>
                    </w:rPr>
                    <w:t xml:space="preserve"> آمریکا</w:t>
                  </w:r>
                  <w:r>
                    <w:rPr>
                      <w:rFonts w:ascii="Nazanin" w:eastAsia="Nazanin" w:hAnsi="Nazanin" w:cs="Nazanin"/>
                      <w:sz w:val="48"/>
                      <w:szCs w:val="48"/>
                      <w:rtl/>
                    </w:rPr>
                    <w:t>موزه متروپولیتن یکی از بزر گترین و مشهورترین موز ههای جهان است و غنی ترین و زیباترین و مشهورترین فرش های صفوی را در خود جای داده است.</w:t>
                  </w:r>
                </w:p>
                <w:p w:rsidR="00303199" w:rsidRDefault="00F54E06">
                  <w:pPr>
                    <w:spacing w:after="0"/>
                    <w:ind w:left="5"/>
                    <w:jc w:val="left"/>
                  </w:pPr>
                  <w:r>
                    <w:rPr>
                      <w:rFonts w:ascii="Nazanin" w:eastAsia="Nazanin" w:hAnsi="Nazanin" w:cs="Nazanin"/>
                      <w:sz w:val="48"/>
                      <w:szCs w:val="48"/>
                      <w:rtl/>
                    </w:rPr>
                    <w:t xml:space="preserve">به گزارش روابط عمومی مرکز ملی فرش ایران، موزه </w:t>
                  </w:r>
                </w:p>
                <w:p w:rsidR="00303199" w:rsidRDefault="00F54E06">
                  <w:pPr>
                    <w:spacing w:after="0" w:line="216" w:lineRule="auto"/>
                    <w:ind w:right="175" w:firstLine="1"/>
                  </w:pPr>
                  <w:r>
                    <w:rPr>
                      <w:rFonts w:ascii="Nazanin" w:eastAsia="Nazanin" w:hAnsi="Nazanin" w:cs="Nazanin"/>
                      <w:sz w:val="48"/>
                      <w:szCs w:val="48"/>
                      <w:rtl/>
                    </w:rPr>
                    <w:t xml:space="preserve">متروپولیتن نیویورک حاوی مجموعه </w:t>
                  </w:r>
                  <w:r>
                    <w:rPr>
                      <w:rFonts w:ascii="Nazanin" w:eastAsia="Nazanin" w:hAnsi="Nazanin" w:cs="Nazanin"/>
                      <w:sz w:val="48"/>
                      <w:szCs w:val="48"/>
                      <w:rtl/>
                    </w:rPr>
                    <w:t xml:space="preserve">بزرگ و این فرش بازوبندی با شکوه و منحصر به فرد و جواهر نشان متعلق به نیمه اول قرن قرن شانزدهم با طرح هندسی ستاره ای که مبارزه سیمرغ و اژدها را نشان می دهد ، سیمرغ در اساطیر ایران یک پرنده خردمند و محافظ </w:t>
                  </w:r>
                </w:p>
                <w:p w:rsidR="00303199" w:rsidRDefault="00F54E06">
                  <w:pPr>
                    <w:spacing w:after="0" w:line="216" w:lineRule="auto"/>
                    <w:ind w:left="4" w:right="120" w:hanging="4"/>
                  </w:pPr>
                  <w:r>
                    <w:rPr>
                      <w:rFonts w:ascii="Nazanin" w:eastAsia="Nazanin" w:hAnsi="Nazanin" w:cs="Nazanin"/>
                      <w:sz w:val="48"/>
                      <w:szCs w:val="48"/>
                      <w:rtl/>
                    </w:rPr>
                    <w:t xml:space="preserve">است. سایر قاب ها ابر چینی و پرنده های در حال پرواز </w:t>
                  </w:r>
                  <w:r>
                    <w:rPr>
                      <w:rFonts w:ascii="Nazanin" w:eastAsia="Nazanin" w:hAnsi="Nazanin" w:cs="Nazanin"/>
                      <w:sz w:val="48"/>
                      <w:szCs w:val="48"/>
                      <w:rtl/>
                    </w:rPr>
                    <w:t>با طرح اسلیمی و یاداور طرح روی جلد کتاب های صفوی است، ، به نظر می رسد این فرش در آتلیه کتاب طراحی شده است که در خدمت شاه است. .</w:t>
                  </w:r>
                </w:p>
                <w:p w:rsidR="00303199" w:rsidRDefault="00F54E06">
                  <w:pPr>
                    <w:spacing w:after="0"/>
                    <w:ind w:right="211" w:firstLine="1"/>
                  </w:pPr>
                  <w:r>
                    <w:rPr>
                      <w:rFonts w:ascii="Nazanin" w:eastAsia="Nazanin" w:hAnsi="Nazanin" w:cs="Nazanin"/>
                      <w:sz w:val="48"/>
                      <w:szCs w:val="48"/>
                      <w:rtl/>
                    </w:rPr>
                    <w:t>این فرش از طول کم شده نظیر همین فرش به صورت کامل بافته شده و هم اکنون در موزه تاریخی بافت در لیون ، فرانسه موجود است.</w:t>
                  </w:r>
                </w:p>
              </w:tc>
            </w:tr>
          </w:tbl>
          <w:p w:rsidR="00303199" w:rsidRDefault="00303199">
            <w:pPr>
              <w:bidi w:val="0"/>
              <w:jc w:val="left"/>
            </w:pPr>
          </w:p>
        </w:tc>
      </w:tr>
    </w:tbl>
    <w:p w:rsidR="00303199" w:rsidRDefault="00303199">
      <w:pPr>
        <w:bidi w:val="0"/>
        <w:spacing w:after="0"/>
        <w:ind w:left="-1025" w:right="17735"/>
        <w:jc w:val="left"/>
      </w:pPr>
    </w:p>
    <w:tbl>
      <w:tblPr>
        <w:tblStyle w:val="TableGrid"/>
        <w:tblW w:w="17285" w:type="dxa"/>
        <w:tblInd w:w="-550" w:type="dxa"/>
        <w:tblCellMar>
          <w:top w:w="0" w:type="dxa"/>
          <w:left w:w="0" w:type="dxa"/>
          <w:bottom w:w="0" w:type="dxa"/>
          <w:right w:w="0" w:type="dxa"/>
        </w:tblCellMar>
        <w:tblLook w:val="04A0" w:firstRow="1" w:lastRow="0" w:firstColumn="1" w:lastColumn="0" w:noHBand="0" w:noVBand="1"/>
      </w:tblPr>
      <w:tblGrid>
        <w:gridCol w:w="8160"/>
        <w:gridCol w:w="17760"/>
      </w:tblGrid>
      <w:tr w:rsidR="00303199">
        <w:trPr>
          <w:trHeight w:val="8009"/>
        </w:trPr>
        <w:tc>
          <w:tcPr>
            <w:tcW w:w="8642" w:type="dxa"/>
            <w:tcBorders>
              <w:top w:val="nil"/>
              <w:left w:val="nil"/>
              <w:bottom w:val="nil"/>
              <w:right w:val="nil"/>
            </w:tcBorders>
          </w:tcPr>
          <w:p w:rsidR="00303199" w:rsidRDefault="00F54E06">
            <w:pPr>
              <w:bidi w:val="0"/>
              <w:spacing w:after="0"/>
              <w:jc w:val="left"/>
            </w:pPr>
            <w:r>
              <w:rPr>
                <w:noProof/>
              </w:rPr>
              <w:drawing>
                <wp:inline distT="0" distB="0" distL="0" distR="0">
                  <wp:extent cx="5181600" cy="3910584"/>
                  <wp:effectExtent l="0" t="0" r="0" b="0"/>
                  <wp:docPr id="2507" name="Picture 2507"/>
                  <wp:cNvGraphicFramePr/>
                  <a:graphic xmlns:a="http://schemas.openxmlformats.org/drawingml/2006/main">
                    <a:graphicData uri="http://schemas.openxmlformats.org/drawingml/2006/picture">
                      <pic:pic xmlns:pic="http://schemas.openxmlformats.org/drawingml/2006/picture">
                        <pic:nvPicPr>
                          <pic:cNvPr id="2507" name="Picture 2507"/>
                          <pic:cNvPicPr/>
                        </pic:nvPicPr>
                        <pic:blipFill>
                          <a:blip r:embed="rId19"/>
                          <a:stretch>
                            <a:fillRect/>
                          </a:stretch>
                        </pic:blipFill>
                        <pic:spPr>
                          <a:xfrm>
                            <a:off x="0" y="0"/>
                            <a:ext cx="5181600" cy="3910584"/>
                          </a:xfrm>
                          <a:prstGeom prst="rect">
                            <a:avLst/>
                          </a:prstGeom>
                        </pic:spPr>
                      </pic:pic>
                    </a:graphicData>
                  </a:graphic>
                </wp:inline>
              </w:drawing>
            </w:r>
          </w:p>
        </w:tc>
        <w:tc>
          <w:tcPr>
            <w:tcW w:w="8642" w:type="dxa"/>
            <w:tcBorders>
              <w:top w:val="nil"/>
              <w:left w:val="nil"/>
              <w:bottom w:val="nil"/>
              <w:right w:val="nil"/>
            </w:tcBorders>
          </w:tcPr>
          <w:p w:rsidR="00303199" w:rsidRDefault="00303199">
            <w:pPr>
              <w:bidi w:val="0"/>
              <w:spacing w:after="0"/>
              <w:ind w:left="-9118" w:right="17760"/>
              <w:jc w:val="left"/>
            </w:pPr>
          </w:p>
          <w:tbl>
            <w:tblPr>
              <w:tblStyle w:val="TableGrid"/>
              <w:tblW w:w="8160" w:type="dxa"/>
              <w:tblInd w:w="482" w:type="dxa"/>
              <w:tblCellMar>
                <w:top w:w="501" w:type="dxa"/>
                <w:left w:w="0" w:type="dxa"/>
                <w:bottom w:w="0" w:type="dxa"/>
                <w:right w:w="146" w:type="dxa"/>
              </w:tblCellMar>
              <w:tblLook w:val="04A0" w:firstRow="1" w:lastRow="0" w:firstColumn="1" w:lastColumn="0" w:noHBand="0" w:noVBand="1"/>
            </w:tblPr>
            <w:tblGrid>
              <w:gridCol w:w="9985"/>
            </w:tblGrid>
            <w:tr w:rsidR="00303199">
              <w:trPr>
                <w:trHeight w:val="8009"/>
              </w:trPr>
              <w:tc>
                <w:tcPr>
                  <w:tcW w:w="8160" w:type="dxa"/>
                  <w:tcBorders>
                    <w:top w:val="single" w:sz="8" w:space="0" w:color="000000"/>
                    <w:left w:val="single" w:sz="8" w:space="0" w:color="000000"/>
                    <w:bottom w:val="single" w:sz="8" w:space="0" w:color="000000"/>
                    <w:right w:val="single" w:sz="8" w:space="0" w:color="000000"/>
                  </w:tcBorders>
                </w:tcPr>
                <w:p w:rsidR="00303199" w:rsidRDefault="00F54E06">
                  <w:pPr>
                    <w:spacing w:after="0"/>
                    <w:ind w:right="143"/>
                  </w:pPr>
                  <w:r>
                    <w:rPr>
                      <w:rFonts w:ascii="Nazanin" w:eastAsia="Nazanin" w:hAnsi="Nazanin" w:cs="Nazanin"/>
                      <w:sz w:val="48"/>
                      <w:szCs w:val="48"/>
                      <w:rtl/>
                    </w:rPr>
                    <w:t xml:space="preserve">زمین هی این فرش یک میدان بزرگ است که در وسط </w:t>
                  </w:r>
                </w:p>
                <w:p w:rsidR="00303199" w:rsidRDefault="00F54E06">
                  <w:pPr>
                    <w:spacing w:after="0" w:line="216" w:lineRule="auto"/>
                    <w:ind w:right="143" w:firstLine="5"/>
                    <w:jc w:val="both"/>
                  </w:pPr>
                  <w:r>
                    <w:rPr>
                      <w:rFonts w:ascii="Nazanin" w:eastAsia="Nazanin" w:hAnsi="Nazanin" w:cs="Nazanin"/>
                      <w:sz w:val="48"/>
                      <w:szCs w:val="48"/>
                      <w:rtl/>
                    </w:rPr>
                    <w:t>آن یک برکه پر از مرغابی بافته شده، دور و اطیراف آن ،خوشگذران ها و نوازنیدگان و افیرادی کیه  بیریهای را بیه دست گرفته اند دیده می شوند. خارج از این مییدان، در زمینیی هی سییرخ رنگ اییین فییرش دو حیییوان در حییال ج</w:t>
                  </w:r>
                  <w:r>
                    <w:rPr>
                      <w:rFonts w:ascii="Nazanin" w:eastAsia="Nazanin" w:hAnsi="Nazanin" w:cs="Nazanin"/>
                      <w:sz w:val="48"/>
                      <w:szCs w:val="48"/>
                      <w:rtl/>
                    </w:rPr>
                    <w:t xml:space="preserve">نگیدن اند در حالی که بقیه با کما نهای خود مشغول تیراندازی به سیوی یکدیگرنید. ایین حیوانیات، پلنیگ ،یوزپلنگ و گوزن هستند. شیرها با حیوانات چهارپیای بلندقد در حال جن گانید. حاشیی هی اصیلی ایین فیرش </w:t>
                  </w:r>
                </w:p>
                <w:p w:rsidR="00303199" w:rsidRDefault="00F54E06">
                  <w:pPr>
                    <w:spacing w:after="0"/>
                    <w:ind w:right="143"/>
                    <w:jc w:val="both"/>
                  </w:pPr>
                  <w:r>
                    <w:rPr>
                      <w:rFonts w:ascii="Nazanin" w:eastAsia="Nazanin" w:hAnsi="Nazanin" w:cs="Nazanin"/>
                      <w:sz w:val="48"/>
                      <w:szCs w:val="48"/>
                      <w:rtl/>
                    </w:rPr>
                    <w:t xml:space="preserve">شامل شکوف ههای بسیار و درخت مو است کیه روی آن </w:t>
                  </w:r>
                </w:p>
                <w:p w:rsidR="00303199" w:rsidRDefault="00F54E06">
                  <w:pPr>
                    <w:spacing w:after="0"/>
                    <w:ind w:right="143" w:firstLine="2"/>
                    <w:jc w:val="both"/>
                  </w:pPr>
                  <w:r>
                    <w:rPr>
                      <w:noProof/>
                    </w:rPr>
                    <mc:AlternateContent>
                      <mc:Choice Requires="wpg">
                        <w:drawing>
                          <wp:anchor distT="0" distB="0" distL="114300" distR="114300" simplePos="0" relativeHeight="251659264" behindDoc="0" locked="0" layoutInCell="1" allowOverlap="1">
                            <wp:simplePos x="0" y="0"/>
                            <wp:positionH relativeFrom="column">
                              <wp:posOffset>-6108445</wp:posOffset>
                            </wp:positionH>
                            <wp:positionV relativeFrom="paragraph">
                              <wp:posOffset>329184</wp:posOffset>
                            </wp:positionV>
                            <wp:extent cx="6247791" cy="451693"/>
                            <wp:effectExtent l="0" t="0" r="0" b="0"/>
                            <wp:wrapSquare wrapText="bothSides"/>
                            <wp:docPr id="26829" name="Group 26829"/>
                            <wp:cNvGraphicFramePr/>
                            <a:graphic xmlns:a="http://schemas.openxmlformats.org/drawingml/2006/main">
                              <a:graphicData uri="http://schemas.microsoft.com/office/word/2010/wordprocessingGroup">
                                <wpg:wgp>
                                  <wpg:cNvGrpSpPr/>
                                  <wpg:grpSpPr>
                                    <a:xfrm>
                                      <a:off x="0" y="0"/>
                                      <a:ext cx="6247791" cy="451693"/>
                                      <a:chOff x="0" y="0"/>
                                      <a:chExt cx="6247791" cy="451693"/>
                                    </a:xfrm>
                                  </wpg:grpSpPr>
                                  <wps:wsp>
                                    <wps:cNvPr id="2505" name="Rectangle 2505"/>
                                    <wps:cNvSpPr/>
                                    <wps:spPr>
                                      <a:xfrm>
                                        <a:off x="0" y="0"/>
                                        <a:ext cx="8309562" cy="600752"/>
                                      </a:xfrm>
                                      <a:prstGeom prst="rect">
                                        <a:avLst/>
                                      </a:prstGeom>
                                      <a:ln>
                                        <a:noFill/>
                                      </a:ln>
                                    </wps:spPr>
                                    <wps:txbx>
                                      <w:txbxContent>
                                        <w:p w:rsidR="00303199" w:rsidRDefault="00F54E06">
                                          <w:pPr>
                                            <w:bidi w:val="0"/>
                                            <w:jc w:val="left"/>
                                          </w:pPr>
                                          <w:r>
                                            <w:rPr>
                                              <w:rFonts w:ascii="Nazanin" w:eastAsia="Nazanin" w:hAnsi="Nazanin" w:cs="Nazanin"/>
                                              <w:sz w:val="48"/>
                                            </w:rPr>
                                            <w:t xml:space="preserve">         </w:t>
                                          </w:r>
                                          <w:r>
                                            <w:rPr>
                                              <w:rFonts w:ascii="Nazanin" w:eastAsia="Nazanin" w:hAnsi="Nazanin" w:cs="Nazanin"/>
                                              <w:sz w:val="48"/>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6829" style="width:491.952pt;height:35.5664pt;position:absolute;mso-position-horizontal-relative:text;mso-position-horizontal:absolute;margin-left:-480.98pt;mso-position-vertical-relative:text;margin-top:25.92pt;" coordsize="62477,4516">
                            <v:rect id="Rectangle 2505" style="position:absolute;width:83095;height:6007;left:0;top:0;" filled="f" stroked="f">
                              <v:textbox inset="0,0,0,0">
                                <w:txbxContent>
                                  <w:p>
                                    <w:pPr>
                                      <w:bidi w:val="0"/>
                                      <w:spacing w:before="0" w:after="160" w:line="259" w:lineRule="auto"/>
                                      <w:jc w:val="left"/>
                                    </w:pPr>
                                    <w:r>
                                      <w:rPr>
                                        <w:rFonts w:cs="Nazanin" w:hAnsi="Nazanin" w:eastAsia="Nazanin" w:ascii="Nazanin"/>
                                        <w:sz w:val="48"/>
                                      </w:rPr>
                                      <w:t xml:space="preserve">                                                                                   .</w:t>
                                    </w:r>
                                  </w:p>
                                </w:txbxContent>
                              </v:textbox>
                            </v:rect>
                            <w10:wrap type="square"/>
                          </v:group>
                        </w:pict>
                      </mc:Fallback>
                    </mc:AlternateContent>
                  </w:r>
                  <w:r>
                    <w:rPr>
                      <w:rFonts w:ascii="Nazanin" w:eastAsia="Nazanin" w:hAnsi="Nazanin" w:cs="Nazanin"/>
                      <w:sz w:val="48"/>
                      <w:szCs w:val="48"/>
                      <w:rtl/>
                    </w:rPr>
                    <w:t>پرن ییدگانی ب ییر زمین یی هی آب ییی پررن ییگ ق ییرار دارن یییییییییییییییییییییییییییییییییییییییییییییییید</w:t>
                  </w:r>
                </w:p>
              </w:tc>
            </w:tr>
          </w:tbl>
          <w:p w:rsidR="00303199" w:rsidRDefault="00303199">
            <w:pPr>
              <w:bidi w:val="0"/>
              <w:jc w:val="left"/>
            </w:pPr>
          </w:p>
        </w:tc>
      </w:tr>
    </w:tbl>
    <w:p w:rsidR="00303199" w:rsidRDefault="00303199">
      <w:pPr>
        <w:bidi w:val="0"/>
        <w:spacing w:after="0"/>
        <w:ind w:left="-1025" w:right="17735"/>
        <w:jc w:val="left"/>
      </w:pPr>
    </w:p>
    <w:tbl>
      <w:tblPr>
        <w:tblStyle w:val="TableGrid"/>
        <w:tblW w:w="16560" w:type="dxa"/>
        <w:tblInd w:w="295" w:type="dxa"/>
        <w:tblCellMar>
          <w:top w:w="0" w:type="dxa"/>
          <w:left w:w="142" w:type="dxa"/>
          <w:bottom w:w="0" w:type="dxa"/>
          <w:right w:w="145" w:type="dxa"/>
        </w:tblCellMar>
        <w:tblLook w:val="04A0" w:firstRow="1" w:lastRow="0" w:firstColumn="1" w:lastColumn="0" w:noHBand="0" w:noVBand="1"/>
      </w:tblPr>
      <w:tblGrid>
        <w:gridCol w:w="16560"/>
      </w:tblGrid>
      <w:tr w:rsidR="00303199">
        <w:trPr>
          <w:trHeight w:val="2088"/>
        </w:trPr>
        <w:tc>
          <w:tcPr>
            <w:tcW w:w="16560" w:type="dxa"/>
            <w:tcBorders>
              <w:top w:val="single" w:sz="8" w:space="0" w:color="000000"/>
              <w:left w:val="single" w:sz="8" w:space="0" w:color="000000"/>
              <w:bottom w:val="single" w:sz="8" w:space="0" w:color="000000"/>
              <w:right w:val="single" w:sz="8" w:space="0" w:color="000000"/>
            </w:tcBorders>
            <w:vAlign w:val="center"/>
          </w:tcPr>
          <w:p w:rsidR="00303199" w:rsidRDefault="00F54E06">
            <w:pPr>
              <w:tabs>
                <w:tab w:val="center" w:pos="1250"/>
                <w:tab w:val="center" w:pos="9446"/>
              </w:tabs>
              <w:spacing w:after="0"/>
              <w:jc w:val="left"/>
            </w:pPr>
            <w:r>
              <w:rPr>
                <w:rtl/>
              </w:rPr>
              <w:tab/>
            </w:r>
            <w:r>
              <w:rPr>
                <w:rFonts w:ascii="Nazanin" w:eastAsia="Nazanin" w:hAnsi="Nazanin" w:cs="Nazanin"/>
                <w:sz w:val="48"/>
                <w:szCs w:val="48"/>
                <w:rtl/>
              </w:rPr>
              <w:t>زنده بودن تصاویر</w:t>
            </w:r>
            <w:r>
              <w:rPr>
                <w:rFonts w:ascii="Nazanin" w:eastAsia="Nazanin" w:hAnsi="Nazanin" w:cs="Nazanin"/>
                <w:sz w:val="48"/>
                <w:szCs w:val="48"/>
                <w:rtl/>
              </w:rPr>
              <w:tab/>
              <w:t xml:space="preserve">آدم ها و حیوانات در این فرش آدم را به فکر برگزاری </w:t>
            </w:r>
            <w:r>
              <w:rPr>
                <w:rFonts w:ascii="Nazanin" w:eastAsia="Nazanin" w:hAnsi="Nazanin" w:cs="Nazanin"/>
                <w:sz w:val="48"/>
                <w:szCs w:val="48"/>
                <w:rtl/>
              </w:rPr>
              <w:t>یک مجلس مهمانی م یاندازد. در حالی که</w:t>
            </w:r>
          </w:p>
          <w:p w:rsidR="00303199" w:rsidRDefault="00F54E06">
            <w:pPr>
              <w:spacing w:after="0"/>
              <w:ind w:left="54" w:hanging="54"/>
              <w:jc w:val="both"/>
            </w:pPr>
            <w:r>
              <w:rPr>
                <w:rFonts w:ascii="Nazanin" w:eastAsia="Nazanin" w:hAnsi="Nazanin" w:cs="Nazanin"/>
                <w:sz w:val="48"/>
                <w:szCs w:val="48"/>
                <w:rtl/>
              </w:rPr>
              <w:t>جنگ حیوانات، موضوع سلط هجویی را تداعی می کند. نوشندگان و نوازندگان و همچنین مرغابی ها نیز در برکه یخود منظر هی دلپسندی را نشان می دهند.</w:t>
            </w:r>
          </w:p>
        </w:tc>
      </w:tr>
    </w:tbl>
    <w:p w:rsidR="00303199" w:rsidRDefault="00F54E06">
      <w:pPr>
        <w:pBdr>
          <w:top w:val="single" w:sz="8" w:space="0" w:color="000000"/>
          <w:left w:val="single" w:sz="8" w:space="0" w:color="000000"/>
          <w:bottom w:val="single" w:sz="8" w:space="0" w:color="000000"/>
          <w:right w:val="single" w:sz="8" w:space="0" w:color="000000"/>
        </w:pBdr>
        <w:spacing w:after="231" w:line="242" w:lineRule="auto"/>
        <w:ind w:right="564" w:firstLine="2"/>
      </w:pPr>
      <w:r>
        <w:rPr>
          <w:rFonts w:ascii="Nazanin" w:eastAsia="Nazanin" w:hAnsi="Nazanin" w:cs="Nazanin"/>
          <w:b/>
          <w:bCs/>
          <w:sz w:val="48"/>
          <w:szCs w:val="48"/>
          <w:rtl/>
        </w:rPr>
        <w:t>سه‌قطعه‌فرش‌«پولونز»‌از‌زمان‌شا ‌هعباس‌بزرگ‌</w:t>
      </w:r>
      <w:r>
        <w:rPr>
          <w:rFonts w:ascii="Arial" w:eastAsia="Arial" w:hAnsi="Arial" w:cs="Arial"/>
          <w:sz w:val="48"/>
          <w:szCs w:val="48"/>
          <w:rtl/>
        </w:rPr>
        <w:t xml:space="preserve">: این نام مربوط به زمانی است که </w:t>
      </w:r>
      <w:r>
        <w:rPr>
          <w:rFonts w:ascii="Arial" w:eastAsia="Arial" w:hAnsi="Arial" w:cs="Arial"/>
          <w:sz w:val="48"/>
          <w:szCs w:val="48"/>
          <w:rtl/>
        </w:rPr>
        <w:t xml:space="preserve">پادشاهان لهستان )پولونی( سفارش بافت این گونه فر شها را با نشانه های سلطنتی خود و نشانه های دیگری می دادند. در نتیجه مردم تصور می کردند که فرش ها لهستانی )پولونز( است. بسیاری فرش های دیگر با همین تکنیک وبا نقشه های سنتی ایرانی برای شاهان صفوی ب ه وجود آمده </w:t>
      </w:r>
      <w:r>
        <w:rPr>
          <w:rFonts w:ascii="Arial" w:eastAsia="Arial" w:hAnsi="Arial" w:cs="Arial"/>
          <w:sz w:val="48"/>
          <w:szCs w:val="48"/>
          <w:rtl/>
        </w:rPr>
        <w:t xml:space="preserve">است. </w:t>
      </w:r>
    </w:p>
    <w:p w:rsidR="00303199" w:rsidRDefault="00F54E06">
      <w:pPr>
        <w:bidi w:val="0"/>
        <w:spacing w:after="0"/>
        <w:ind w:left="53" w:right="-384"/>
        <w:jc w:val="left"/>
      </w:pPr>
      <w:r>
        <w:rPr>
          <w:noProof/>
        </w:rPr>
        <w:lastRenderedPageBreak/>
        <mc:AlternateContent>
          <mc:Choice Requires="wpg">
            <w:drawing>
              <wp:inline distT="0" distB="0" distL="0" distR="0">
                <wp:extent cx="10821162" cy="3388614"/>
                <wp:effectExtent l="0" t="0" r="0" b="0"/>
                <wp:docPr id="29305" name="Group 29305"/>
                <wp:cNvGraphicFramePr/>
                <a:graphic xmlns:a="http://schemas.openxmlformats.org/drawingml/2006/main">
                  <a:graphicData uri="http://schemas.microsoft.com/office/word/2010/wordprocessingGroup">
                    <wpg:wgp>
                      <wpg:cNvGrpSpPr/>
                      <wpg:grpSpPr>
                        <a:xfrm>
                          <a:off x="0" y="0"/>
                          <a:ext cx="10821162" cy="3388614"/>
                          <a:chOff x="0" y="0"/>
                          <a:chExt cx="10821162" cy="3388614"/>
                        </a:xfrm>
                      </wpg:grpSpPr>
                      <pic:pic xmlns:pic="http://schemas.openxmlformats.org/drawingml/2006/picture">
                        <pic:nvPicPr>
                          <pic:cNvPr id="2757" name="Picture 2757"/>
                          <pic:cNvPicPr/>
                        </pic:nvPicPr>
                        <pic:blipFill>
                          <a:blip r:embed="rId20"/>
                          <a:stretch>
                            <a:fillRect/>
                          </a:stretch>
                        </pic:blipFill>
                        <pic:spPr>
                          <a:xfrm>
                            <a:off x="0" y="0"/>
                            <a:ext cx="5074158" cy="3388614"/>
                          </a:xfrm>
                          <a:prstGeom prst="rect">
                            <a:avLst/>
                          </a:prstGeom>
                        </pic:spPr>
                      </pic:pic>
                      <pic:pic xmlns:pic="http://schemas.openxmlformats.org/drawingml/2006/picture">
                        <pic:nvPicPr>
                          <pic:cNvPr id="2759" name="Picture 2759"/>
                          <pic:cNvPicPr/>
                        </pic:nvPicPr>
                        <pic:blipFill>
                          <a:blip r:embed="rId21"/>
                          <a:stretch>
                            <a:fillRect/>
                          </a:stretch>
                        </pic:blipFill>
                        <pic:spPr>
                          <a:xfrm>
                            <a:off x="5494020" y="0"/>
                            <a:ext cx="5327142" cy="3388614"/>
                          </a:xfrm>
                          <a:prstGeom prst="rect">
                            <a:avLst/>
                          </a:prstGeom>
                        </pic:spPr>
                      </pic:pic>
                    </wpg:wgp>
                  </a:graphicData>
                </a:graphic>
              </wp:inline>
            </w:drawing>
          </mc:Choice>
          <mc:Fallback xmlns:a="http://schemas.openxmlformats.org/drawingml/2006/main">
            <w:pict>
              <v:group id="Group 29305" style="width:852.06pt;height:266.82pt;mso-position-horizontal-relative:char;mso-position-vertical-relative:line" coordsize="108211,33886">
                <v:shape id="Picture 2757" style="position:absolute;width:50741;height:33886;left:0;top:0;" filled="f">
                  <v:imagedata r:id="rId22"/>
                </v:shape>
                <v:shape id="Picture 2759" style="position:absolute;width:53271;height:33886;left:54940;top:0;" filled="f">
                  <v:imagedata r:id="rId23"/>
                </v:shape>
              </v:group>
            </w:pict>
          </mc:Fallback>
        </mc:AlternateContent>
      </w:r>
    </w:p>
    <w:p w:rsidR="00303199" w:rsidRDefault="00303199">
      <w:pPr>
        <w:bidi w:val="0"/>
        <w:spacing w:after="0"/>
        <w:ind w:left="-1025" w:right="17735"/>
        <w:jc w:val="left"/>
      </w:pPr>
    </w:p>
    <w:tbl>
      <w:tblPr>
        <w:tblStyle w:val="TableGrid"/>
        <w:tblW w:w="16560" w:type="dxa"/>
        <w:tblInd w:w="295" w:type="dxa"/>
        <w:tblCellMar>
          <w:top w:w="0" w:type="dxa"/>
          <w:left w:w="142" w:type="dxa"/>
          <w:bottom w:w="0" w:type="dxa"/>
          <w:right w:w="147" w:type="dxa"/>
        </w:tblCellMar>
        <w:tblLook w:val="04A0" w:firstRow="1" w:lastRow="0" w:firstColumn="1" w:lastColumn="0" w:noHBand="0" w:noVBand="1"/>
      </w:tblPr>
      <w:tblGrid>
        <w:gridCol w:w="16560"/>
      </w:tblGrid>
      <w:tr w:rsidR="00303199">
        <w:trPr>
          <w:trHeight w:val="2947"/>
        </w:trPr>
        <w:tc>
          <w:tcPr>
            <w:tcW w:w="16560" w:type="dxa"/>
            <w:tcBorders>
              <w:top w:val="single" w:sz="8" w:space="0" w:color="000000"/>
              <w:left w:val="single" w:sz="8" w:space="0" w:color="000000"/>
              <w:bottom w:val="single" w:sz="8" w:space="0" w:color="000000"/>
              <w:right w:val="single" w:sz="8" w:space="0" w:color="000000"/>
            </w:tcBorders>
            <w:vAlign w:val="center"/>
          </w:tcPr>
          <w:p w:rsidR="00303199" w:rsidRDefault="00F54E06">
            <w:pPr>
              <w:spacing w:after="0"/>
              <w:jc w:val="both"/>
            </w:pPr>
            <w:r>
              <w:rPr>
                <w:rFonts w:ascii="Nazanin" w:eastAsia="Nazanin" w:hAnsi="Nazanin" w:cs="Nazanin"/>
                <w:sz w:val="48"/>
                <w:szCs w:val="48"/>
                <w:rtl/>
              </w:rPr>
              <w:t>غیر از زیبایی نقش آن، فرش ایرانی رنگی کاملا غنی دارد که خود را نشان م یدهد. همچنین در حالی کهفر شهای برخی از کشورهای دیگر دارای شکل های هندسی هستند فرش ایرانی پیچش شاخ ههای تاک، شمارزیادی از انواع گل ها، حیوانات و انسان ها را نشان م یدهد.</w:t>
            </w:r>
          </w:p>
        </w:tc>
      </w:tr>
    </w:tbl>
    <w:p w:rsidR="00303199" w:rsidRDefault="00F54E06">
      <w:pPr>
        <w:pStyle w:val="Heading1"/>
        <w:spacing w:after="0"/>
        <w:ind w:left="0" w:right="7374"/>
        <w:jc w:val="right"/>
      </w:pPr>
      <w:r>
        <w:rPr>
          <w:sz w:val="176"/>
          <w:szCs w:val="176"/>
          <w:rtl/>
        </w:rPr>
        <w:lastRenderedPageBreak/>
        <w:t>پایان</w:t>
      </w:r>
    </w:p>
    <w:sectPr w:rsidR="00303199">
      <w:pgSz w:w="19200" w:h="10800" w:orient="landscape"/>
      <w:pgMar w:top="391" w:right="1465" w:bottom="268" w:left="1025"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199"/>
    <w:rsid w:val="00303199"/>
    <w:rsid w:val="00C34FC3"/>
    <w:rsid w:val="00F54E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2DD0D9-F254-411D-B81E-F0B88CED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jc w:val="right"/>
    </w:pPr>
    <w:rPr>
      <w:rFonts w:ascii="Calibri" w:eastAsia="Calibri" w:hAnsi="Calibri" w:cs="Calibri"/>
      <w:color w:val="000000"/>
    </w:rPr>
  </w:style>
  <w:style w:type="paragraph" w:styleId="Heading1">
    <w:name w:val="heading 1"/>
    <w:next w:val="Normal"/>
    <w:link w:val="Heading1Char"/>
    <w:uiPriority w:val="9"/>
    <w:unhideWhenUsed/>
    <w:qFormat/>
    <w:pPr>
      <w:keepNext/>
      <w:keepLines/>
      <w:bidi/>
      <w:spacing w:after="39"/>
      <w:ind w:left="3"/>
      <w:outlineLvl w:val="0"/>
    </w:pPr>
    <w:rPr>
      <w:rFonts w:ascii="Times New Roman" w:eastAsia="Times New Roman" w:hAnsi="Times New Roman" w:cs="Times New Roman"/>
      <w:color w:val="000000"/>
      <w:sz w:val="88"/>
    </w:rPr>
  </w:style>
  <w:style w:type="paragraph" w:styleId="Heading2">
    <w:name w:val="heading 2"/>
    <w:next w:val="Normal"/>
    <w:link w:val="Heading2Char"/>
    <w:uiPriority w:val="9"/>
    <w:unhideWhenUsed/>
    <w:qFormat/>
    <w:pPr>
      <w:keepNext/>
      <w:keepLines/>
      <w:bidi/>
      <w:spacing w:after="1005"/>
      <w:ind w:left="288"/>
      <w:outlineLvl w:val="1"/>
    </w:pPr>
    <w:rPr>
      <w:rFonts w:ascii="Arial" w:eastAsia="Arial" w:hAnsi="Arial" w:cs="Arial"/>
      <w:color w:val="000000"/>
      <w:sz w:val="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80"/>
    </w:rPr>
  </w:style>
  <w:style w:type="character" w:customStyle="1" w:styleId="Heading1Char">
    <w:name w:val="Heading 1 Char"/>
    <w:link w:val="Heading1"/>
    <w:rPr>
      <w:rFonts w:ascii="Times New Roman" w:eastAsia="Times New Roman" w:hAnsi="Times New Roman" w:cs="Times New Roman"/>
      <w:color w:val="000000"/>
      <w:sz w:val="8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fa.wikipedia.org/wiki/%D8%B7%D8%A7%D9%82_%DA%A9%D8%B3%D8%B1%DB%8C"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hyperlink" Target="https://fa.wikipedia.org/wiki/%D8%B7%D8%A7%D9%82_%DA%A9%D8%B3%D8%B1%DB%8C"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styles" Target="styles.xml"/><Relationship Id="rId6" Type="http://schemas.openxmlformats.org/officeDocument/2006/relationships/hyperlink" Target="https://fa.wikipedia.org/wiki/%D8%B7%D8%A7%D9%82_%DA%A9%D8%B3%D8%B1%DB%8C" TargetMode="Externa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hyperlink" Target="https://fa.wikipedia.org/wiki/%D8%AA%DB%8C%D8%B3%D9%81%D9%88%D9%86" TargetMode="External"/><Relationship Id="rId15" Type="http://schemas.openxmlformats.org/officeDocument/2006/relationships/image" Target="media/image6.png"/><Relationship Id="rId23" Type="http://schemas.openxmlformats.org/officeDocument/2006/relationships/image" Target="media/image110.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hyperlink" Target="https://fa.wikipedia.org/wiki/%D8%AA%DB%8C%D8%B3%D9%81%D9%88%D9%86" TargetMode="External"/><Relationship Id="rId9" Type="http://schemas.openxmlformats.org/officeDocument/2006/relationships/hyperlink" Target="https://fa.wikipedia.org/wiki/%D8%B7%D8%A7%D9%82_%DA%A9%D8%B3%D8%B1%DB%8C" TargetMode="External"/><Relationship Id="rId14" Type="http://schemas.openxmlformats.org/officeDocument/2006/relationships/image" Target="media/image5.png"/><Relationship Id="rId22" Type="http://schemas.openxmlformats.org/officeDocument/2006/relationships/image" Target="media/image1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subject/>
  <dc:creator>p.jonoob</dc:creator>
  <cp:keywords/>
  <cp:lastModifiedBy>vista - PC</cp:lastModifiedBy>
  <cp:revision>2</cp:revision>
  <dcterms:created xsi:type="dcterms:W3CDTF">2020-06-12T13:59:00Z</dcterms:created>
  <dcterms:modified xsi:type="dcterms:W3CDTF">2020-06-12T13:59:00Z</dcterms:modified>
</cp:coreProperties>
</file>