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5508B" w:rsidTr="00E5508B">
        <w:trPr>
          <w:trHeight w:val="99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autoSpaceDE w:val="0"/>
              <w:autoSpaceDN w:val="0"/>
              <w:adjustRightInd w:val="0"/>
              <w:jc w:val="center"/>
              <w:rPr>
                <w:rFonts w:ascii="BTitrBold" w:eastAsia="Calibri" w:hAnsi="Calibri" w:cs="BTitrBold"/>
                <w:b/>
                <w:bCs/>
                <w:rtl/>
                <w:lang w:bidi="fa-IR"/>
              </w:rPr>
            </w:pPr>
            <w:r>
              <w:rPr>
                <w:rFonts w:ascii="BTitrBold" w:eastAsia="Calibri" w:hAnsi="Calibr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="Calibri" w:hAnsi="Calibri" w:cs="BTitrBold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TitrBold" w:hint="cs"/>
                <w:b/>
                <w:bCs/>
                <w:rtl/>
                <w:lang w:bidi="fa-IR"/>
              </w:rPr>
              <w:t>خدا</w:t>
            </w:r>
          </w:p>
          <w:p w:rsidR="00E5508B" w:rsidRDefault="00E5508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BTitrBold" w:eastAsia="Calibri" w:hAnsi="Calibri" w:cs="BTitrBold"/>
                <w:b/>
                <w:bCs/>
                <w:lang w:bidi="fa-IR"/>
              </w:rPr>
              <w:t>»</w:t>
            </w:r>
            <w:r>
              <w:rPr>
                <w:rFonts w:ascii="BTitrBold" w:eastAsia="Calibri" w:hAnsi="Calibri" w:cs="BTitrBold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 Nazanin" w:hint="cs"/>
                <w:b/>
                <w:bCs/>
                <w:rtl/>
                <w:lang w:bidi="fa-IR"/>
              </w:rPr>
              <w:t>فرم</w:t>
            </w:r>
            <w:r>
              <w:rPr>
                <w:rFonts w:ascii="BTitrBold" w:eastAsia="Calibri" w:hAnsi="Calibri" w:cs="B Nazanin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 Nazanin" w:hint="cs"/>
                <w:b/>
                <w:bCs/>
                <w:rtl/>
                <w:lang w:bidi="fa-IR"/>
              </w:rPr>
              <w:t>طرح</w:t>
            </w:r>
            <w:r>
              <w:rPr>
                <w:rFonts w:ascii="BTitrBold" w:eastAsia="Calibri" w:hAnsi="Calibri" w:cs="B Nazanin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 Nazanin" w:hint="cs"/>
                <w:b/>
                <w:bCs/>
                <w:rtl/>
                <w:lang w:bidi="fa-IR"/>
              </w:rPr>
              <w:t>درس</w:t>
            </w:r>
            <w:r>
              <w:rPr>
                <w:rFonts w:ascii="BTitrBold" w:eastAsia="Calibri" w:hAnsi="Calibri" w:cs="B Nazanin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 Nazanin"/>
                <w:b/>
                <w:bCs/>
                <w:lang w:bidi="fa-IR"/>
              </w:rPr>
              <w:t>«</w:t>
            </w:r>
          </w:p>
          <w:p w:rsidR="00E5508B" w:rsidRDefault="00E5508B" w:rsidP="00E5508B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B Nazanin"/>
                <w:lang w:bidi="fa-IR"/>
              </w:rPr>
            </w:pPr>
            <w:r>
              <w:rPr>
                <w:rFonts w:ascii="BTitrBold" w:eastAsia="Calibri" w:hAnsi="Calibri" w:cs="B Nazanin" w:hint="cs"/>
                <w:b/>
                <w:bCs/>
                <w:rtl/>
                <w:lang w:bidi="fa-IR"/>
              </w:rPr>
              <w:t>رشته</w:t>
            </w:r>
            <w:r>
              <w:rPr>
                <w:rFonts w:ascii="BTitrBold" w:eastAsia="Calibri" w:hAnsi="Calibri" w:cs="B Nazanin" w:hint="cs"/>
                <w:b/>
                <w:bCs/>
                <w:lang w:bidi="fa-IR"/>
              </w:rPr>
              <w:t>:</w:t>
            </w:r>
            <w:r>
              <w:rPr>
                <w:rFonts w:ascii="BTitrBold" w:eastAsia="Calibri" w:hAnsi="Calibri" w:cs="B Nazanin" w:hint="cs"/>
                <w:b/>
                <w:bCs/>
                <w:rtl/>
                <w:lang w:bidi="fa-IR"/>
              </w:rPr>
              <w:t xml:space="preserve">     الهیات                                 مقطع</w:t>
            </w:r>
            <w:r>
              <w:rPr>
                <w:rFonts w:ascii="BTitrBold" w:eastAsia="Calibri" w:hAnsi="Calibri" w:cs="B Nazanin" w:hint="cs"/>
                <w:b/>
                <w:bCs/>
                <w:lang w:bidi="fa-IR"/>
              </w:rPr>
              <w:t xml:space="preserve">: </w:t>
            </w:r>
            <w:r>
              <w:rPr>
                <w:rFonts w:ascii="Tahoma" w:eastAsia="Calibri" w:hAnsi="Tahoma" w:cs="B Nazanin" w:hint="cs"/>
                <w:rtl/>
                <w:lang w:bidi="fa-IR"/>
              </w:rPr>
              <w:t xml:space="preserve"> ارشد</w:t>
            </w:r>
          </w:p>
          <w:p w:rsidR="00E5508B" w:rsidRDefault="00E5508B" w:rsidP="00E5508B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BTitrBold" w:eastAsia="Calibri" w:hAnsi="Calibri" w:cs="B Nazanin" w:hint="cs"/>
                <w:b/>
                <w:bCs/>
                <w:rtl/>
                <w:lang w:bidi="fa-IR"/>
              </w:rPr>
              <w:t>نام</w:t>
            </w:r>
            <w:r>
              <w:rPr>
                <w:rFonts w:ascii="BTitrBold" w:eastAsia="Calibri" w:hAnsi="Calibri" w:cs="B Nazanin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 Nazanin" w:hint="cs"/>
                <w:b/>
                <w:bCs/>
                <w:rtl/>
                <w:lang w:bidi="fa-IR"/>
              </w:rPr>
              <w:t>درس تفسیر اثری 1</w:t>
            </w:r>
          </w:p>
        </w:tc>
      </w:tr>
    </w:tbl>
    <w:p w:rsidR="00E5508B" w:rsidRDefault="00E5508B" w:rsidP="00EB6810">
      <w:pPr>
        <w:rPr>
          <w:rFonts w:cs="B Nazanin"/>
        </w:rPr>
      </w:pPr>
      <w:r>
        <w:rPr>
          <w:rFonts w:ascii="BNazanin" w:eastAsia="Calibri" w:hAnsi="Calibri" w:cs="B Nazanin" w:hint="cs"/>
          <w:b/>
          <w:bCs/>
          <w:rtl/>
          <w:lang w:bidi="fa-IR"/>
        </w:rPr>
        <w:t>هدف</w:t>
      </w:r>
      <w:r>
        <w:rPr>
          <w:rFonts w:ascii="BNazanin" w:eastAsia="Calibri" w:hAnsi="Calibri" w:cs="B Nazanin" w:hint="cs"/>
          <w:b/>
          <w:bCs/>
          <w:lang w:bidi="fa-IR"/>
        </w:rPr>
        <w:t xml:space="preserve"> </w:t>
      </w:r>
      <w:r>
        <w:rPr>
          <w:rFonts w:ascii="BNazanin" w:eastAsia="Calibri" w:hAnsi="Calibri" w:cs="B Nazanin" w:hint="cs"/>
          <w:b/>
          <w:bCs/>
          <w:rtl/>
          <w:lang w:bidi="fa-IR"/>
        </w:rPr>
        <w:t>کل</w:t>
      </w:r>
      <w:r>
        <w:rPr>
          <w:rFonts w:ascii="Arial" w:eastAsia="Calibri" w:hAnsi="Arial" w:cs="B Nazanin" w:hint="cs"/>
          <w:b/>
          <w:bCs/>
          <w:rtl/>
          <w:lang w:bidi="fa-IR"/>
        </w:rPr>
        <w:t>ی</w:t>
      </w:r>
      <w:r>
        <w:rPr>
          <w:rFonts w:ascii="BNazanin" w:eastAsia="Calibri" w:hAnsi="Calibri" w:cs="B Nazanin" w:hint="cs"/>
          <w:b/>
          <w:bCs/>
          <w:lang w:bidi="fa-IR"/>
        </w:rPr>
        <w:t xml:space="preserve"> </w:t>
      </w:r>
      <w:r>
        <w:rPr>
          <w:rFonts w:ascii="BNazanin" w:eastAsia="Calibri" w:hAnsi="Calibri" w:cs="B Nazanin" w:hint="cs"/>
          <w:b/>
          <w:bCs/>
          <w:rtl/>
          <w:lang w:bidi="fa-IR"/>
        </w:rPr>
        <w:t>درس</w:t>
      </w:r>
      <w:r>
        <w:rPr>
          <w:rFonts w:ascii="BNazanin" w:eastAsia="Calibri" w:hAnsi="Calibri" w:cs="B Nazanin" w:hint="cs"/>
          <w:b/>
          <w:bCs/>
          <w:lang w:bidi="fa-IR"/>
        </w:rPr>
        <w:t xml:space="preserve"> </w:t>
      </w:r>
      <w:r>
        <w:rPr>
          <w:rFonts w:ascii="BNazanin" w:eastAsia="Calibri" w:hAnsi="Calibri" w:cs="B Nazanin" w:hint="cs"/>
          <w:lang w:bidi="fa-IR"/>
        </w:rPr>
        <w:t xml:space="preserve">: </w:t>
      </w:r>
      <w:r w:rsidR="00EB6810">
        <w:rPr>
          <w:rFonts w:cs="B Nazanin" w:hint="cs"/>
          <w:rtl/>
        </w:rPr>
        <w:t xml:space="preserve">اشنایی با تفاسیر اثری و تفسیر سوره </w:t>
      </w:r>
      <w:r w:rsidR="00EB6810">
        <w:rPr>
          <w:rFonts w:cs="B Nazanin" w:hint="cs"/>
          <w:rtl/>
        </w:rPr>
        <w:t xml:space="preserve">احقاف. فتح. حجرات.ق </w:t>
      </w:r>
      <w:bookmarkStart w:id="0" w:name="_GoBack"/>
      <w:bookmarkEnd w:id="0"/>
      <w:r w:rsidR="00EB6810">
        <w:rPr>
          <w:rFonts w:cs="B Nazanin" w:hint="cs"/>
          <w:rtl/>
        </w:rPr>
        <w:t xml:space="preserve"> </w:t>
      </w:r>
      <w:r w:rsidR="00EB6810">
        <w:rPr>
          <w:rFonts w:cs="B Nazanin" w:hint="cs"/>
          <w:rtl/>
        </w:rPr>
        <w:t>بر اساس تفسیر اثری</w:t>
      </w:r>
    </w:p>
    <w:p w:rsidR="00E5508B" w:rsidRDefault="00E5508B" w:rsidP="00E5508B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5"/>
        <w:gridCol w:w="8435"/>
      </w:tblGrid>
      <w:tr w:rsidR="00E5508B" w:rsidTr="00E5508B">
        <w:trPr>
          <w:trHeight w:val="1168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jc w:val="center"/>
              <w:rPr>
                <w:rFonts w:cs="B Titr"/>
              </w:rPr>
            </w:pPr>
            <w:r>
              <w:rPr>
                <w:rFonts w:ascii="BNazanin" w:eastAsia="Calibri" w:hAnsi="Calibri" w:cs="B Titr" w:hint="cs"/>
                <w:rtl/>
                <w:lang w:bidi="fa-IR"/>
              </w:rPr>
              <w:t>رئوس</w:t>
            </w:r>
            <w:r>
              <w:rPr>
                <w:rFonts w:ascii="BNazanin" w:eastAsia="Calibri" w:hAnsi="Calibri" w:cs="B Titr" w:hint="cs"/>
                <w:lang w:bidi="fa-IR"/>
              </w:rPr>
              <w:t xml:space="preserve"> </w:t>
            </w:r>
            <w:r>
              <w:rPr>
                <w:rFonts w:ascii="BNazanin" w:eastAsia="Calibri" w:hAnsi="Calibri" w:cs="B Titr" w:hint="cs"/>
                <w:rtl/>
                <w:lang w:bidi="fa-IR"/>
              </w:rPr>
              <w:t>مطالب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F80C0E">
            <w:pPr>
              <w:spacing w:line="360" w:lineRule="auto"/>
            </w:pPr>
            <w:r>
              <w:rPr>
                <w:rFonts w:hint="cs"/>
                <w:rtl/>
              </w:rPr>
              <w:t>کلیات بحث اشنایی با سوره مبارکه احقاف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F80C0E">
            <w:pPr>
              <w:spacing w:line="360" w:lineRule="auto"/>
            </w:pPr>
            <w:r>
              <w:rPr>
                <w:rFonts w:hint="cs"/>
                <w:rtl/>
              </w:rPr>
              <w:t>تفسیر ایه 1 تا 8 سوره احقاف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F80C0E" w:rsidP="00E5508B">
            <w:pPr>
              <w:spacing w:line="360" w:lineRule="auto"/>
            </w:pPr>
            <w:r>
              <w:rPr>
                <w:rFonts w:hint="cs"/>
                <w:rtl/>
              </w:rPr>
              <w:t>تفسیر ایات 9 تا 15 سوره احقاف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F80C0E">
            <w:pPr>
              <w:spacing w:line="360" w:lineRule="auto"/>
            </w:pPr>
            <w:r>
              <w:rPr>
                <w:rFonts w:hint="cs"/>
                <w:rtl/>
              </w:rPr>
              <w:t>تفسیر ایه 15 و 16 و 17سوره احقاف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F80C0E">
            <w:pPr>
              <w:spacing w:line="360" w:lineRule="auto"/>
            </w:pPr>
            <w:r>
              <w:rPr>
                <w:rFonts w:hint="cs"/>
                <w:rtl/>
              </w:rPr>
              <w:t>تفسیر ایات 18 تا 30 سوره احقاف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F80C0E">
            <w:pPr>
              <w:spacing w:line="360" w:lineRule="auto"/>
            </w:pPr>
            <w:r>
              <w:rPr>
                <w:rFonts w:hint="cs"/>
                <w:rtl/>
              </w:rPr>
              <w:t>ورود جنیان به محضر پیامبر ص بر اساس سوره مبارک احقاف و جن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</w:rPr>
            </w:pP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F80C0E">
            <w:pPr>
              <w:spacing w:line="360" w:lineRule="auto"/>
            </w:pPr>
            <w:r>
              <w:rPr>
                <w:rFonts w:hint="cs"/>
                <w:rtl/>
              </w:rPr>
              <w:t>تفسیر ایات اول تا سوم سوره فتح.وجوه عصمت پیامبر ص بر اساس این ایات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F80C0E">
            <w:pPr>
              <w:spacing w:line="360" w:lineRule="auto"/>
            </w:pPr>
            <w:r>
              <w:rPr>
                <w:rFonts w:hint="cs"/>
                <w:rtl/>
              </w:rPr>
              <w:t>تفسیر ایات 4 تا 7 سوره فتح بر اساس روایت اهل سنت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F80C0E">
            <w:pPr>
              <w:spacing w:line="360" w:lineRule="auto"/>
            </w:pPr>
            <w:r>
              <w:rPr>
                <w:rFonts w:hint="cs"/>
                <w:rtl/>
              </w:rPr>
              <w:t>تفسیر ایات 1 تا 5 سوره حجرات</w:t>
            </w:r>
            <w:r w:rsidR="004A37ED">
              <w:rPr>
                <w:rFonts w:hint="cs"/>
                <w:rtl/>
              </w:rPr>
              <w:t xml:space="preserve"> .شیوه صحیح رفتار مسلمانان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F80C0E">
            <w:pPr>
              <w:spacing w:line="360" w:lineRule="auto"/>
            </w:pPr>
            <w:r>
              <w:rPr>
                <w:rFonts w:hint="cs"/>
                <w:rtl/>
              </w:rPr>
              <w:t>تفسیر ایات 10 تا 13 سوره حجرات</w:t>
            </w:r>
            <w:r w:rsidR="004A37ED">
              <w:rPr>
                <w:rFonts w:hint="cs"/>
                <w:rtl/>
              </w:rPr>
              <w:t xml:space="preserve"> شیوه رفتار اهل ایمان با یکدیگر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4A37ED">
            <w:pPr>
              <w:spacing w:line="360" w:lineRule="auto"/>
            </w:pPr>
            <w:r>
              <w:rPr>
                <w:rFonts w:hint="cs"/>
                <w:rtl/>
              </w:rPr>
              <w:t>بررسی روایی ایات 10 تا 12 سوره حجرات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4A37ED">
            <w:pPr>
              <w:spacing w:line="360" w:lineRule="auto"/>
            </w:pPr>
            <w:r>
              <w:rPr>
                <w:rFonts w:hint="cs"/>
                <w:rtl/>
              </w:rPr>
              <w:t xml:space="preserve">تفسیر ایات 1 تا 17 سوره ق 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4A37ED">
            <w:pPr>
              <w:spacing w:line="360" w:lineRule="auto"/>
            </w:pPr>
            <w:r>
              <w:rPr>
                <w:rFonts w:hint="cs"/>
                <w:rtl/>
              </w:rPr>
              <w:t xml:space="preserve">تفسیر ایه 18 سوره ق 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4A37ED">
            <w:pPr>
              <w:spacing w:line="360" w:lineRule="auto"/>
            </w:pPr>
            <w:r>
              <w:rPr>
                <w:rFonts w:hint="cs"/>
                <w:rtl/>
              </w:rPr>
              <w:t>تفسیر ایه 19 تا 26 سوره ق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cs="B Titr"/>
                <w:sz w:val="22"/>
                <w:szCs w:val="22"/>
              </w:rPr>
            </w:pP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5508B" w:rsidRDefault="004A37ED">
            <w:pPr>
              <w:spacing w:line="360" w:lineRule="auto"/>
            </w:pPr>
            <w:r>
              <w:rPr>
                <w:rFonts w:hint="cs"/>
                <w:rtl/>
              </w:rPr>
              <w:t>تفسیر ایات 27 تا 30 سوره ق</w:t>
            </w:r>
          </w:p>
        </w:tc>
      </w:tr>
      <w:tr w:rsidR="00E5508B" w:rsidTr="00E5508B">
        <w:tc>
          <w:tcPr>
            <w:tcW w:w="14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5508B" w:rsidRDefault="00E5508B">
            <w:pPr>
              <w:spacing w:line="360" w:lineRule="auto"/>
              <w:rPr>
                <w:rFonts w:ascii="BTitrBold" w:eastAsia="Calibri" w:hAnsi="Calibri"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BTitrBold" w:eastAsia="Calibri" w:hAnsi="Calibr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5508B" w:rsidRDefault="004A37ED" w:rsidP="004A37ED">
            <w:pPr>
              <w:spacing w:line="360" w:lineRule="auto"/>
            </w:pPr>
            <w:r>
              <w:rPr>
                <w:rFonts w:hint="cs"/>
                <w:rtl/>
              </w:rPr>
              <w:t>تفر ایات 31 تا 35 سوره ق</w:t>
            </w:r>
          </w:p>
        </w:tc>
      </w:tr>
    </w:tbl>
    <w:p w:rsidR="00E5508B" w:rsidRDefault="00E5508B" w:rsidP="00E5508B">
      <w:pPr>
        <w:rPr>
          <w:rtl/>
        </w:rPr>
      </w:pPr>
    </w:p>
    <w:p w:rsidR="00E5508B" w:rsidRDefault="00E5508B" w:rsidP="00E5508B">
      <w:pPr>
        <w:rPr>
          <w:rtl/>
        </w:rPr>
      </w:pPr>
    </w:p>
    <w:p w:rsidR="003A46FC" w:rsidRDefault="003A46FC"/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8B"/>
    <w:rsid w:val="003A46FC"/>
    <w:rsid w:val="004A37ED"/>
    <w:rsid w:val="00E5508B"/>
    <w:rsid w:val="00EB6810"/>
    <w:rsid w:val="00F063A8"/>
    <w:rsid w:val="00F8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8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5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8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5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2</cp:revision>
  <dcterms:created xsi:type="dcterms:W3CDTF">2019-01-01T17:02:00Z</dcterms:created>
  <dcterms:modified xsi:type="dcterms:W3CDTF">2019-01-01T17:02:00Z</dcterms:modified>
</cp:coreProperties>
</file>