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5F8C0" w14:textId="77777777" w:rsidR="00BD7C64" w:rsidRDefault="00884570">
      <w:pPr>
        <w:rPr>
          <w:rFonts w:ascii="Tahoma" w:hAnsi="Tahoma" w:cs="Tahoma"/>
          <w:color w:val="555555"/>
          <w:sz w:val="18"/>
          <w:szCs w:val="18"/>
          <w:rtl/>
        </w:rPr>
      </w:pPr>
      <w:r>
        <w:rPr>
          <w:rFonts w:ascii="Tahoma" w:hAnsi="Tahoma" w:cs="Tahoma"/>
          <w:color w:val="555555"/>
          <w:sz w:val="18"/>
          <w:szCs w:val="18"/>
          <w:rtl/>
        </w:rPr>
        <w:t>كانسارهاي آذرين، دگرگوني و گرمابي</w:t>
      </w:r>
      <w:r>
        <w:rPr>
          <w:rFonts w:ascii="Tahoma" w:hAnsi="Tahoma" w:cs="Tahoma" w:hint="cs"/>
          <w:color w:val="555555"/>
          <w:sz w:val="18"/>
          <w:szCs w:val="18"/>
          <w:rtl/>
        </w:rPr>
        <w:t xml:space="preserve">  2 واحد نظری </w:t>
      </w:r>
    </w:p>
    <w:p w14:paraId="20B4E36D" w14:textId="43AF6C2B" w:rsidR="00884570" w:rsidRDefault="009B606D" w:rsidP="00884570">
      <w:pPr>
        <w:bidi/>
        <w:rPr>
          <w:rFonts w:ascii="Tahoma" w:hAnsi="Tahoma" w:cs="Tahoma"/>
          <w:color w:val="555555"/>
          <w:sz w:val="18"/>
          <w:szCs w:val="18"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عنوان درس کانسارهای آذرین، دگرگونی  و گرمابی، </w:t>
      </w:r>
      <w:r>
        <w:rPr>
          <w:rFonts w:ascii="Tahoma" w:hAnsi="Tahoma" w:cs="Tahoma"/>
          <w:color w:val="555555"/>
          <w:sz w:val="18"/>
          <w:szCs w:val="18"/>
          <w:lang w:bidi="fa-IR"/>
        </w:rPr>
        <w:t>Igneous, Metamorphic and Hydrothermal ore deposits</w:t>
      </w:r>
    </w:p>
    <w:p w14:paraId="118B6337" w14:textId="2B69F233" w:rsidR="009B606D" w:rsidRDefault="009B606D" w:rsidP="009B606D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تعداد واحد : 2  نوع واحد نظری  </w:t>
      </w:r>
    </w:p>
    <w:p w14:paraId="3BD58DE8" w14:textId="7350E2C5" w:rsidR="009B606D" w:rsidRDefault="009B606D" w:rsidP="009B606D">
      <w:pPr>
        <w:bidi/>
        <w:rPr>
          <w:rFonts w:ascii="Tahoma" w:hAnsi="Tahoma" w:cs="Tahoma"/>
          <w:color w:val="555555"/>
          <w:sz w:val="18"/>
          <w:szCs w:val="18"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هدف شناخت اصول اولیه کانسارهای آذرین، دگرگونی و گرمابی و آشنایی با انواع کانسارهای آنها</w:t>
      </w:r>
    </w:p>
    <w:p w14:paraId="01189F9F" w14:textId="1B4D11D9" w:rsidR="00B12C47" w:rsidRDefault="00B12C47" w:rsidP="00B12C47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جلسه ا  آشنایی با درس ، وظایف درس، تاریخچه کاری و علمی</w:t>
      </w:r>
    </w:p>
    <w:p w14:paraId="76B275DD" w14:textId="19B4F9B9" w:rsidR="00B12C47" w:rsidRDefault="00B12C47" w:rsidP="00B12C47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جلسه دوم معرفی و تعریف مفاهیم و اصطلاحات رایج در آین درس </w:t>
      </w:r>
    </w:p>
    <w:p w14:paraId="4EDCE5F4" w14:textId="12664CD8" w:rsidR="00B12C47" w:rsidRDefault="00B12C47" w:rsidP="00B12C47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سوم عوامل موثر بر عیار حد</w:t>
      </w:r>
    </w:p>
    <w:p w14:paraId="799EA46D" w14:textId="43284990" w:rsidR="00B12C47" w:rsidRDefault="00B12C47" w:rsidP="00B12C47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 4 و 5 مشخصات ما گما  و انواع سیالات گرمابی ، منبع و طبیعت آنها</w:t>
      </w:r>
    </w:p>
    <w:p w14:paraId="4B408E91" w14:textId="2DF53543" w:rsidR="00B12C47" w:rsidRDefault="00B12C47" w:rsidP="00B12C47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جسه 6 مهاجرت سیالات گرمابی</w:t>
      </w:r>
    </w:p>
    <w:p w14:paraId="33091AD7" w14:textId="0832ADC9" w:rsidR="00B12C47" w:rsidRDefault="00B12C47" w:rsidP="00B12C47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7  طریقه ته نشست کانه ها و کانسنگ ها از ماگما و سیالات گرمابی</w:t>
      </w:r>
    </w:p>
    <w:p w14:paraId="1B41A5A7" w14:textId="1D4783A0" w:rsidR="00B12C47" w:rsidRDefault="00B12C47" w:rsidP="00B12C47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جلسه 8 </w:t>
      </w:r>
      <w:r w:rsidR="00864BA6">
        <w:rPr>
          <w:rFonts w:ascii="Tahoma" w:hAnsi="Tahoma" w:cs="Tahoma"/>
          <w:color w:val="555555"/>
          <w:sz w:val="18"/>
          <w:szCs w:val="18"/>
          <w:rtl/>
          <w:lang w:bidi="fa-IR"/>
        </w:rPr>
        <w:t>–</w:t>
      </w: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</w:t>
      </w:r>
      <w:r w:rsidR="00864BA6"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شکل کانسارها</w:t>
      </w:r>
    </w:p>
    <w:p w14:paraId="5B915742" w14:textId="31488CA2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9- بافت کانسارها</w:t>
      </w:r>
    </w:p>
    <w:p w14:paraId="4747FDBD" w14:textId="67EB5C9B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10 و 11  دگرسانی و انواع آن</w:t>
      </w:r>
    </w:p>
    <w:p w14:paraId="4B4C9A86" w14:textId="194A9EDD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12  پارژنز، ساخت منطقه ای  و باطله ها</w:t>
      </w:r>
    </w:p>
    <w:p w14:paraId="04AA8FBE" w14:textId="595BC129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جلسه 13 </w:t>
      </w:r>
      <w:r>
        <w:rPr>
          <w:rFonts w:ascii="Tahoma" w:hAnsi="Tahoma" w:cs="Tahoma"/>
          <w:color w:val="555555"/>
          <w:sz w:val="18"/>
          <w:szCs w:val="18"/>
          <w:rtl/>
          <w:lang w:bidi="fa-IR"/>
        </w:rPr>
        <w:t>–</w:t>
      </w: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روش های دماسنجی و بارومتری و سن سنجی کانسارهای</w:t>
      </w:r>
    </w:p>
    <w:p w14:paraId="3E41E1F9" w14:textId="11BE97C1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جلسه14- سیالات درگیر</w:t>
      </w:r>
    </w:p>
    <w:p w14:paraId="57D0865A" w14:textId="05828E28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جلسه  15 و 16 </w:t>
      </w:r>
      <w:r>
        <w:rPr>
          <w:rFonts w:ascii="Tahoma" w:hAnsi="Tahoma" w:cs="Tahoma"/>
          <w:color w:val="555555"/>
          <w:sz w:val="18"/>
          <w:szCs w:val="18"/>
          <w:rtl/>
          <w:lang w:bidi="fa-IR"/>
        </w:rPr>
        <w:t>–</w:t>
      </w: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ایزوتوپ های پایدار</w:t>
      </w:r>
    </w:p>
    <w:p w14:paraId="7C943798" w14:textId="20113EE5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17 رده بندی کانسارها</w:t>
      </w:r>
    </w:p>
    <w:p w14:paraId="50A69442" w14:textId="0E8B0D8E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جلسه 18 و 19کانسارهای در ارتباط با سنگهای مافیک و اولترامافیک شامل </w:t>
      </w:r>
    </w:p>
    <w:p w14:paraId="0793B0FE" w14:textId="3326FFBF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کانسارهای همراه با توده های نفوذی لایه لایه ، انورتوزیت های توده ای، کیمبرلیت ها، کربناتیت ها، کماتی ایت ها</w:t>
      </w:r>
    </w:p>
    <w:p w14:paraId="7A2E140E" w14:textId="0A37392E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جلسه 20 کانسارهای همراه با پوسته اقیانوسی </w:t>
      </w:r>
    </w:p>
    <w:p w14:paraId="0E675812" w14:textId="43215BFB" w:rsidR="00864BA6" w:rsidRDefault="00864BA6" w:rsidP="00864BA6">
      <w:pPr>
        <w:bidi/>
        <w:rPr>
          <w:rFonts w:ascii="Tahoma" w:hAnsi="Tahoma" w:cs="Tahoma"/>
          <w:color w:val="555555"/>
          <w:sz w:val="18"/>
          <w:szCs w:val="18"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21 معرفی کانسارهای همراه با سنگ های</w:t>
      </w:r>
      <w:r w:rsidR="0015617E"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نفوذی</w:t>
      </w: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</w:t>
      </w:r>
      <w:r w:rsidR="0015617E"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حدواسط و اسیدی و بررسی کانسارهای آهن ماگمایی و کانسارهای </w:t>
      </w:r>
      <w:r w:rsidR="0015617E">
        <w:rPr>
          <w:rFonts w:ascii="Tahoma" w:hAnsi="Tahoma" w:cs="Tahoma"/>
          <w:color w:val="555555"/>
          <w:sz w:val="18"/>
          <w:szCs w:val="18"/>
          <w:lang w:bidi="fa-IR"/>
        </w:rPr>
        <w:t>IOCG</w:t>
      </w:r>
    </w:p>
    <w:p w14:paraId="32266C33" w14:textId="3A9EF701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22 کانسارهای پورفیری و کانسارهای مس پورفیری</w:t>
      </w:r>
    </w:p>
    <w:p w14:paraId="7F76A432" w14:textId="13B44F53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23 کانسارهای مولیبدن پورفیری، قلع پورفیری، تنگستن پورفیری و  کانسارهای رگه ای کوردیلران</w:t>
      </w:r>
    </w:p>
    <w:p w14:paraId="0732D44A" w14:textId="67A02D35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24 کانسارهای اسکارن، پگماتیتی و گرانیتی</w:t>
      </w:r>
    </w:p>
    <w:p w14:paraId="06F32C0A" w14:textId="65F2BE16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جلسه 25 </w:t>
      </w:r>
      <w:r>
        <w:rPr>
          <w:rFonts w:ascii="Tahoma" w:hAnsi="Tahoma" w:cs="Tahoma"/>
          <w:color w:val="555555"/>
          <w:sz w:val="18"/>
          <w:szCs w:val="18"/>
          <w:rtl/>
          <w:lang w:bidi="fa-IR"/>
        </w:rPr>
        <w:t>–</w:t>
      </w: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کانسارهای مرتبط با سنگهای آتشفشانی خشکی با تاکید بر کانسارهای اپی ترمال و تیپ کارلین</w:t>
      </w:r>
    </w:p>
    <w:p w14:paraId="2C7351BF" w14:textId="041AC1E6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جلسه 26 کانسارهای همراه با ولکانیسم زیر دریایی و کانسارهای مسیو سولفید ولکانوژنیک </w:t>
      </w:r>
      <w:r>
        <w:rPr>
          <w:rFonts w:ascii="Tahoma" w:hAnsi="Tahoma" w:cs="Tahoma"/>
          <w:color w:val="555555"/>
          <w:sz w:val="18"/>
          <w:szCs w:val="18"/>
          <w:lang w:bidi="fa-IR"/>
        </w:rPr>
        <w:t>MVT</w:t>
      </w:r>
    </w:p>
    <w:p w14:paraId="118D438A" w14:textId="1FDDBE91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27 کانسارهای آهن لایه لایه، طلای برون دمی و جیوه</w:t>
      </w:r>
    </w:p>
    <w:p w14:paraId="18E479B3" w14:textId="3E1B140B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28- کانسارهای همراه با ولکانیسم زیر دریایی و رسوبگذاری شیمیایی (  نوع سدکس)</w:t>
      </w:r>
    </w:p>
    <w:p w14:paraId="2FDCB7FF" w14:textId="378FA249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29- کانسارهای رسوبی و شیمیایی</w:t>
      </w:r>
    </w:p>
    <w:p w14:paraId="1C51AACE" w14:textId="5A523512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30- کانسارهای همراه با رسوبگذاری تخریبی</w:t>
      </w:r>
    </w:p>
    <w:p w14:paraId="1ECADC11" w14:textId="321A09FE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جلسه 31  کانسارهای همراه با هوازدگی شیمیایی</w:t>
      </w:r>
    </w:p>
    <w:p w14:paraId="2BFE217A" w14:textId="46F17BC6" w:rsidR="0015617E" w:rsidRDefault="0015617E" w:rsidP="0015617E">
      <w:pPr>
        <w:bidi/>
        <w:rPr>
          <w:rFonts w:ascii="Tahoma" w:hAnsi="Tahoma" w:cs="Tahoma"/>
          <w:color w:val="555555"/>
          <w:sz w:val="18"/>
          <w:szCs w:val="18"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lastRenderedPageBreak/>
        <w:t xml:space="preserve">جلسه 32 کانسارهای </w:t>
      </w:r>
      <w:r w:rsidR="00293F8E"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تیپ دره می سی سی پی  یا </w:t>
      </w:r>
      <w:r w:rsidR="00293F8E">
        <w:rPr>
          <w:rFonts w:ascii="Tahoma" w:hAnsi="Tahoma" w:cs="Tahoma"/>
          <w:color w:val="555555"/>
          <w:sz w:val="18"/>
          <w:szCs w:val="18"/>
          <w:lang w:bidi="fa-IR"/>
        </w:rPr>
        <w:t>MVT</w:t>
      </w:r>
    </w:p>
    <w:p w14:paraId="5346D98E" w14:textId="30012B73" w:rsidR="008B3FAB" w:rsidRDefault="008B3FAB" w:rsidP="008B3FAB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 درس عملی </w:t>
      </w:r>
    </w:p>
    <w:p w14:paraId="37ECAE9F" w14:textId="480717C0" w:rsidR="008B3FAB" w:rsidRDefault="008B3FAB" w:rsidP="008B3FAB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آشنایی با نمونه های دستی انواع کانسنگ</w:t>
      </w:r>
    </w:p>
    <w:p w14:paraId="5326F3FF" w14:textId="6EE2DDDB" w:rsidR="008B3FAB" w:rsidRDefault="008B3FAB" w:rsidP="008B3FAB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آشنایی و شناخت انواع کانه ها در زیر میکروسکوپ</w:t>
      </w:r>
    </w:p>
    <w:p w14:paraId="10661778" w14:textId="1A433384" w:rsidR="008B3FAB" w:rsidRDefault="008B3FAB" w:rsidP="008B3FAB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آشنایی با ساختمان میکروسکوپ نور منعکسه</w:t>
      </w:r>
    </w:p>
    <w:p w14:paraId="1F1BFFF5" w14:textId="7DFD2E21" w:rsidR="008B3FAB" w:rsidRDefault="008B3FAB" w:rsidP="008B3FAB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آشنایی با اصول مطالعه کانسنگ  ها و کانه  ها با میکروسکوپ نور منعکسه</w:t>
      </w:r>
    </w:p>
    <w:p w14:paraId="74DFAB7C" w14:textId="081D4EDD" w:rsidR="008B3FAB" w:rsidRDefault="008B3FAB" w:rsidP="008B3FAB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بررسی خواص فیزیکی و شیمیایی کانه ها در زیر میکروسکوپ</w:t>
      </w:r>
    </w:p>
    <w:p w14:paraId="67671D32" w14:textId="24A8BAEC" w:rsidR="008B3FAB" w:rsidRDefault="008B3FAB" w:rsidP="008B3FAB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بررسی بافت کانه ها در زیر میکروسکوپ</w:t>
      </w:r>
    </w:p>
    <w:p w14:paraId="7817C0F4" w14:textId="646D0DD1" w:rsidR="008B3FAB" w:rsidRDefault="008B3FAB" w:rsidP="008B3FAB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 xml:space="preserve">بررسی پارژنز </w:t>
      </w:r>
    </w:p>
    <w:p w14:paraId="46B80941" w14:textId="3BF7FF49" w:rsidR="008B3FAB" w:rsidRDefault="008B3FAB" w:rsidP="008B3FAB">
      <w:pPr>
        <w:bidi/>
        <w:rPr>
          <w:rFonts w:ascii="Tahoma" w:hAnsi="Tahoma" w:cs="Tahoma"/>
          <w:color w:val="555555"/>
          <w:sz w:val="18"/>
          <w:szCs w:val="18"/>
          <w:rtl/>
          <w:lang w:bidi="fa-IR"/>
        </w:rPr>
      </w:pPr>
      <w:r>
        <w:rPr>
          <w:rFonts w:ascii="Tahoma" w:hAnsi="Tahoma" w:cs="Tahoma" w:hint="cs"/>
          <w:color w:val="555555"/>
          <w:sz w:val="18"/>
          <w:szCs w:val="18"/>
          <w:rtl/>
          <w:lang w:bidi="fa-IR"/>
        </w:rPr>
        <w:t>بازدید از 4 معدن در ایران</w:t>
      </w:r>
    </w:p>
    <w:p w14:paraId="58A6A2EE" w14:textId="77777777" w:rsidR="008B3FAB" w:rsidRDefault="008B3FAB" w:rsidP="008B3FAB">
      <w:pPr>
        <w:bidi/>
        <w:rPr>
          <w:rFonts w:ascii="Tahoma" w:hAnsi="Tahoma" w:cs="Tahoma" w:hint="cs"/>
          <w:color w:val="555555"/>
          <w:sz w:val="18"/>
          <w:szCs w:val="18"/>
          <w:rtl/>
          <w:lang w:bidi="fa-IR"/>
        </w:rPr>
      </w:pPr>
    </w:p>
    <w:p w14:paraId="55E2C519" w14:textId="77777777" w:rsidR="00B12C47" w:rsidRDefault="00B12C47" w:rsidP="00B12C47">
      <w:pPr>
        <w:bidi/>
        <w:rPr>
          <w:rFonts w:ascii="Tahoma" w:hAnsi="Tahoma" w:cs="Tahoma" w:hint="cs"/>
          <w:color w:val="555555"/>
          <w:sz w:val="18"/>
          <w:szCs w:val="18"/>
          <w:rtl/>
          <w:lang w:bidi="fa-IR"/>
        </w:rPr>
      </w:pPr>
    </w:p>
    <w:p w14:paraId="386E808E" w14:textId="77777777" w:rsidR="009B606D" w:rsidRDefault="009B606D" w:rsidP="009B606D">
      <w:pPr>
        <w:bidi/>
        <w:rPr>
          <w:rFonts w:ascii="Tahoma" w:hAnsi="Tahoma" w:cs="Tahoma" w:hint="cs"/>
          <w:color w:val="555555"/>
          <w:sz w:val="18"/>
          <w:szCs w:val="18"/>
          <w:lang w:bidi="fa-IR"/>
        </w:rPr>
      </w:pPr>
    </w:p>
    <w:p w14:paraId="568581DF" w14:textId="77777777" w:rsidR="00884570" w:rsidRDefault="00884570" w:rsidP="00884570">
      <w:pPr>
        <w:bidi/>
        <w:rPr>
          <w:rFonts w:ascii="Tahoma" w:hAnsi="Tahoma" w:cs="Tahoma"/>
          <w:color w:val="555555"/>
          <w:sz w:val="18"/>
          <w:szCs w:val="18"/>
          <w:rtl/>
        </w:rPr>
      </w:pPr>
      <w:r w:rsidRPr="00884570">
        <w:rPr>
          <w:rFonts w:ascii="Tahoma" w:hAnsi="Tahoma" w:cs="Tahoma" w:hint="cs"/>
          <w:noProof/>
          <w:color w:val="555555"/>
          <w:sz w:val="18"/>
          <w:szCs w:val="18"/>
          <w:rtl/>
        </w:rPr>
        <w:lastRenderedPageBreak/>
        <w:drawing>
          <wp:inline distT="0" distB="0" distL="0" distR="0" wp14:anchorId="5E9DF1C4" wp14:editId="6C50E283">
            <wp:extent cx="5371200" cy="6015600"/>
            <wp:effectExtent l="0" t="0" r="127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00" cy="60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42778" w14:textId="77777777" w:rsidR="00884570" w:rsidRDefault="00884570" w:rsidP="00884570">
      <w:pPr>
        <w:bidi/>
        <w:rPr>
          <w:rFonts w:ascii="Tahoma" w:hAnsi="Tahoma" w:cs="Tahoma"/>
          <w:color w:val="555555"/>
          <w:sz w:val="18"/>
          <w:szCs w:val="18"/>
          <w:rtl/>
        </w:rPr>
      </w:pPr>
      <w:r>
        <w:rPr>
          <w:rFonts w:ascii="Tahoma" w:hAnsi="Tahoma" w:cs="Tahoma" w:hint="cs"/>
          <w:noProof/>
          <w:color w:val="555555"/>
          <w:sz w:val="18"/>
          <w:szCs w:val="18"/>
        </w:rPr>
        <w:lastRenderedPageBreak/>
        <w:drawing>
          <wp:inline distT="0" distB="0" distL="0" distR="0" wp14:anchorId="760EB485" wp14:editId="2D30591D">
            <wp:extent cx="5339715" cy="75050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715" cy="750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B102C" w14:textId="77777777" w:rsidR="00AC5D33" w:rsidRDefault="00AC5D33" w:rsidP="00AC5D33">
      <w:pPr>
        <w:bidi/>
        <w:rPr>
          <w:rFonts w:ascii="Tahoma" w:hAnsi="Tahoma" w:cs="Tahoma"/>
          <w:color w:val="555555"/>
          <w:sz w:val="18"/>
          <w:szCs w:val="18"/>
          <w:rtl/>
        </w:rPr>
      </w:pPr>
      <w:r>
        <w:rPr>
          <w:rFonts w:ascii="Tahoma" w:hAnsi="Tahoma" w:cs="Tahoma" w:hint="cs"/>
          <w:noProof/>
          <w:color w:val="555555"/>
          <w:sz w:val="18"/>
          <w:szCs w:val="18"/>
        </w:rPr>
        <w:lastRenderedPageBreak/>
        <w:drawing>
          <wp:inline distT="0" distB="0" distL="0" distR="0" wp14:anchorId="32D77EAF" wp14:editId="1023CE8D">
            <wp:extent cx="5817600" cy="8121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600" cy="81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818D7" w14:textId="77777777" w:rsidR="008523D5" w:rsidRDefault="008523D5" w:rsidP="008523D5">
      <w:pPr>
        <w:bidi/>
        <w:rPr>
          <w:rFonts w:ascii="Tahoma" w:hAnsi="Tahoma" w:cs="Tahoma"/>
          <w:color w:val="555555"/>
          <w:sz w:val="18"/>
          <w:szCs w:val="18"/>
          <w:rtl/>
        </w:rPr>
      </w:pPr>
      <w:r w:rsidRPr="008523D5">
        <w:rPr>
          <w:rFonts w:ascii="Tahoma" w:hAnsi="Tahoma" w:cs="Tahoma" w:hint="cs"/>
          <w:noProof/>
          <w:color w:val="555555"/>
          <w:sz w:val="18"/>
          <w:szCs w:val="18"/>
          <w:rtl/>
        </w:rPr>
        <w:lastRenderedPageBreak/>
        <w:drawing>
          <wp:inline distT="0" distB="0" distL="0" distR="0" wp14:anchorId="48B7BBEF" wp14:editId="4BB188F4">
            <wp:extent cx="5580000" cy="6969600"/>
            <wp:effectExtent l="0" t="0" r="1905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69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DB410" w14:textId="77777777" w:rsidR="008523D5" w:rsidRDefault="008523D5" w:rsidP="008523D5">
      <w:pPr>
        <w:bidi/>
        <w:rPr>
          <w:rFonts w:ascii="Tahoma" w:hAnsi="Tahoma" w:cs="Tahoma"/>
          <w:color w:val="555555"/>
          <w:sz w:val="18"/>
          <w:szCs w:val="18"/>
          <w:rtl/>
        </w:rPr>
      </w:pPr>
      <w:r w:rsidRPr="008523D5">
        <w:rPr>
          <w:rFonts w:ascii="Tahoma" w:hAnsi="Tahoma" w:cs="Tahoma" w:hint="cs"/>
          <w:noProof/>
          <w:color w:val="555555"/>
          <w:sz w:val="18"/>
          <w:szCs w:val="18"/>
          <w:rtl/>
        </w:rPr>
        <w:lastRenderedPageBreak/>
        <w:drawing>
          <wp:inline distT="0" distB="0" distL="0" distR="0" wp14:anchorId="74DFDD44" wp14:editId="4B3877BB">
            <wp:extent cx="5119200" cy="3484800"/>
            <wp:effectExtent l="0" t="0" r="5715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200" cy="34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1C05A" w14:textId="77777777" w:rsidR="001A0E0F" w:rsidRDefault="001A0E0F" w:rsidP="001A0E0F">
      <w:pPr>
        <w:bidi/>
        <w:rPr>
          <w:rFonts w:ascii="Tahoma" w:hAnsi="Tahoma" w:cs="Tahoma"/>
          <w:color w:val="555555"/>
          <w:sz w:val="18"/>
          <w:szCs w:val="18"/>
          <w:rtl/>
        </w:rPr>
      </w:pPr>
      <w:r w:rsidRPr="001A0E0F">
        <w:rPr>
          <w:rFonts w:ascii="Tahoma" w:hAnsi="Tahoma" w:cs="Tahoma" w:hint="cs"/>
          <w:noProof/>
          <w:color w:val="555555"/>
          <w:sz w:val="18"/>
          <w:szCs w:val="18"/>
          <w:rtl/>
        </w:rPr>
        <w:drawing>
          <wp:inline distT="0" distB="0" distL="0" distR="0" wp14:anchorId="50562EDA" wp14:editId="15504CF2">
            <wp:extent cx="5328000" cy="304920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0" cy="304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CFDF5" w14:textId="77777777" w:rsidR="001A0E0F" w:rsidRDefault="001A0E0F" w:rsidP="001A0E0F">
      <w:pPr>
        <w:bidi/>
        <w:rPr>
          <w:rFonts w:ascii="Tahoma" w:hAnsi="Tahoma" w:cs="Tahoma"/>
          <w:color w:val="555555"/>
          <w:sz w:val="18"/>
          <w:szCs w:val="18"/>
        </w:rPr>
      </w:pPr>
      <w:r w:rsidRPr="001A0E0F">
        <w:rPr>
          <w:rFonts w:ascii="Tahoma" w:hAnsi="Tahoma" w:cs="Tahoma" w:hint="cs"/>
          <w:noProof/>
          <w:color w:val="555555"/>
          <w:sz w:val="18"/>
          <w:szCs w:val="18"/>
          <w:rtl/>
        </w:rPr>
        <w:lastRenderedPageBreak/>
        <w:drawing>
          <wp:inline distT="0" distB="0" distL="0" distR="0" wp14:anchorId="44A49B08" wp14:editId="79DC67CE">
            <wp:extent cx="5522400" cy="335880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400" cy="33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7A21" w:rsidRPr="00EE7A21">
        <w:rPr>
          <w:rFonts w:ascii="Tahoma" w:hAnsi="Tahoma" w:cs="Tahoma"/>
          <w:noProof/>
          <w:color w:val="555555"/>
          <w:sz w:val="18"/>
          <w:szCs w:val="18"/>
          <w:rtl/>
        </w:rPr>
        <w:lastRenderedPageBreak/>
        <w:drawing>
          <wp:inline distT="0" distB="0" distL="0" distR="0" wp14:anchorId="17874B3D" wp14:editId="3C5E3150">
            <wp:extent cx="5438775" cy="7103745"/>
            <wp:effectExtent l="0" t="0" r="952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10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781DC" w14:textId="77777777" w:rsidR="00EE7A21" w:rsidRDefault="00EE7A21" w:rsidP="00EE7A21">
      <w:pPr>
        <w:bidi/>
        <w:rPr>
          <w:rFonts w:ascii="Tahoma" w:hAnsi="Tahoma" w:cs="Tahoma"/>
          <w:color w:val="555555"/>
          <w:sz w:val="18"/>
          <w:szCs w:val="18"/>
        </w:rPr>
      </w:pPr>
      <w:r w:rsidRPr="00EE7A21">
        <w:rPr>
          <w:rFonts w:ascii="Tahoma" w:hAnsi="Tahoma" w:cs="Tahoma"/>
          <w:noProof/>
          <w:color w:val="555555"/>
          <w:sz w:val="18"/>
          <w:szCs w:val="18"/>
          <w:rtl/>
        </w:rPr>
        <w:lastRenderedPageBreak/>
        <w:drawing>
          <wp:inline distT="0" distB="0" distL="0" distR="0" wp14:anchorId="04968EDA" wp14:editId="1EF2EAEF">
            <wp:extent cx="5322570" cy="44081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440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DB74D" w14:textId="77777777" w:rsidR="00EE7A21" w:rsidRPr="00884570" w:rsidRDefault="00EE7A21" w:rsidP="00EE7A21">
      <w:pPr>
        <w:bidi/>
        <w:rPr>
          <w:rFonts w:ascii="Tahoma" w:hAnsi="Tahoma" w:cs="Tahoma"/>
          <w:color w:val="555555"/>
          <w:sz w:val="18"/>
          <w:szCs w:val="18"/>
          <w:rtl/>
        </w:rPr>
      </w:pPr>
      <w:r w:rsidRPr="00EE7A21">
        <w:rPr>
          <w:rFonts w:ascii="Tahoma" w:hAnsi="Tahoma" w:cs="Tahoma"/>
          <w:noProof/>
          <w:color w:val="555555"/>
          <w:sz w:val="18"/>
          <w:szCs w:val="18"/>
          <w:rtl/>
        </w:rPr>
        <w:lastRenderedPageBreak/>
        <w:drawing>
          <wp:inline distT="0" distB="0" distL="0" distR="0" wp14:anchorId="682B8CF7" wp14:editId="69CBDE22">
            <wp:extent cx="5247640" cy="672147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672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7A21" w:rsidRPr="008845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570"/>
    <w:rsid w:val="0007757C"/>
    <w:rsid w:val="0015617E"/>
    <w:rsid w:val="001A0E0F"/>
    <w:rsid w:val="00293F8E"/>
    <w:rsid w:val="008523D5"/>
    <w:rsid w:val="00864BA6"/>
    <w:rsid w:val="00884570"/>
    <w:rsid w:val="008B3FAB"/>
    <w:rsid w:val="009B606D"/>
    <w:rsid w:val="00AC5D33"/>
    <w:rsid w:val="00B12C47"/>
    <w:rsid w:val="00BD7C64"/>
    <w:rsid w:val="00EE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1E526"/>
  <w15:chartTrackingRefBased/>
  <w15:docId w15:val="{7EFCE87E-A9F5-49E8-ADA4-B4B0C5D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atlas</cp:lastModifiedBy>
  <cp:revision>9</cp:revision>
  <dcterms:created xsi:type="dcterms:W3CDTF">2019-09-24T04:55:00Z</dcterms:created>
  <dcterms:modified xsi:type="dcterms:W3CDTF">2020-04-19T07:33:00Z</dcterms:modified>
</cp:coreProperties>
</file>