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B633DE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ماخذ شناسي حديث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E932C9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E932C9">
        <w:rPr>
          <w:rFonts w:hint="cs"/>
          <w:rtl/>
        </w:rPr>
        <w:t>اهم منابع حديثي اهل سنت و شيعه و ايجا د توانمندي در استفاده از منابع حديثي اهل سنت و شيعه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32C9" w:rsidP="0032490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منابع حديثي شيعه در دوره اوليه و نگاشته</w:t>
            </w:r>
            <w:r>
              <w:rPr>
                <w:rFonts w:hint="cs"/>
                <w:rtl/>
              </w:rPr>
              <w:softHyphen/>
              <w:t>هاي گزارش شده در منابع تاريخي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32C9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شكل گيري ميراث روايي شيعه در قالب اصول اربعماه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32C9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دوره تدوين جوامع اوليه حديثي شيعه(الكافي، من لايحضره الفقيه)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32C9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كتاب تهذيب الاحكام، الاستبصار و بيان دوره تكميل و تنظيم جوامع حديثي شيعه (بحار الانوار)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32C9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كتاب وسائل الشيعه و مستدرك الوسائل، الوافي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E932C9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بررسي دوره ركود و شكوفايي دانش</w:t>
            </w:r>
            <w:r>
              <w:rPr>
                <w:rFonts w:hint="cs"/>
                <w:rtl/>
                <w:lang w:bidi="fa-IR"/>
              </w:rPr>
              <w:softHyphen/>
              <w:t>هاي حديثي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32C9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آشنايي با مآخذ حديثي اهل سنت </w:t>
            </w:r>
            <w:r w:rsidR="00D356F0">
              <w:rPr>
                <w:rFonts w:hint="cs"/>
                <w:rtl/>
              </w:rPr>
              <w:t>(دوره ممانعت از تدوين حديث)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356F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ادله ممانعت از تدوين حديث و راه</w:t>
            </w:r>
            <w:r>
              <w:rPr>
                <w:rFonts w:hint="cs"/>
                <w:rtl/>
              </w:rPr>
              <w:softHyphen/>
              <w:t>حل</w:t>
            </w:r>
            <w:r>
              <w:rPr>
                <w:rFonts w:hint="cs"/>
                <w:rtl/>
              </w:rPr>
              <w:softHyphen/>
              <w:t>هاي جمع ميان اذن ونهي از تدوين حديث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356F0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تدوين جوامع روايي (موطا مالك ابن انس مسند احمد بن حنبل صحيح بخاري)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356F0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كتاب صحيح مسلم، سنن ابي داوود، سنن ترمذي، سنن نسايي 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356F0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كتاب (سنن ابن ماجه، دوره تكميل (المسند الصحيح ابن حبان، المستدرك علي الصحيحين)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356F0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دوره تنظيم منابع حديثي اهل سنت (مصابيح السنه، المسند الجامع، جامع المسانيد)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356F0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بررسي كتب (جمع الجوامع، كنز العمال)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356F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عصر ركود دانش</w:t>
            </w:r>
            <w:r>
              <w:rPr>
                <w:rFonts w:hint="cs"/>
                <w:rtl/>
              </w:rPr>
              <w:softHyphen/>
              <w:t>هاي حديثي و عصر شكوفايي دانش</w:t>
            </w:r>
            <w:r>
              <w:rPr>
                <w:rFonts w:hint="cs"/>
                <w:rtl/>
              </w:rPr>
              <w:softHyphen/>
              <w:t>هاي حديثي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7F7C16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5433BD">
        <w:rPr>
          <w:rFonts w:hint="cs"/>
          <w:rtl/>
        </w:rPr>
        <w:t>كتاب آشنايي علوم حديث استاد علي نصيري</w:t>
      </w:r>
      <w:bookmarkStart w:id="0" w:name="_GoBack"/>
      <w:bookmarkEnd w:id="0"/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D1CC3"/>
    <w:rsid w:val="000E1D04"/>
    <w:rsid w:val="001D063C"/>
    <w:rsid w:val="0028244E"/>
    <w:rsid w:val="002C595D"/>
    <w:rsid w:val="002D64B5"/>
    <w:rsid w:val="00324908"/>
    <w:rsid w:val="00353459"/>
    <w:rsid w:val="00386E99"/>
    <w:rsid w:val="00406B34"/>
    <w:rsid w:val="00420EA7"/>
    <w:rsid w:val="004F11A2"/>
    <w:rsid w:val="005433BD"/>
    <w:rsid w:val="00596B3E"/>
    <w:rsid w:val="005D2A4B"/>
    <w:rsid w:val="00603274"/>
    <w:rsid w:val="0063354F"/>
    <w:rsid w:val="00754946"/>
    <w:rsid w:val="007A410C"/>
    <w:rsid w:val="007A5CF0"/>
    <w:rsid w:val="007B5F6B"/>
    <w:rsid w:val="007F7C16"/>
    <w:rsid w:val="008A645B"/>
    <w:rsid w:val="009A228F"/>
    <w:rsid w:val="00A62EEE"/>
    <w:rsid w:val="00AB2C4D"/>
    <w:rsid w:val="00B05C62"/>
    <w:rsid w:val="00B126F4"/>
    <w:rsid w:val="00B40DA8"/>
    <w:rsid w:val="00B633DE"/>
    <w:rsid w:val="00BC297A"/>
    <w:rsid w:val="00C677D8"/>
    <w:rsid w:val="00D356F0"/>
    <w:rsid w:val="00D77814"/>
    <w:rsid w:val="00DA01F2"/>
    <w:rsid w:val="00E93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24</cp:revision>
  <dcterms:created xsi:type="dcterms:W3CDTF">2018-12-24T07:49:00Z</dcterms:created>
  <dcterms:modified xsi:type="dcterms:W3CDTF">2019-07-15T01:32:00Z</dcterms:modified>
</cp:coreProperties>
</file>