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A8546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A85462" w:rsidRPr="00C4158A">
        <w:rPr>
          <w:rFonts w:cs="B Nazanin" w:hint="cs"/>
          <w:b/>
          <w:bCs/>
          <w:sz w:val="24"/>
          <w:szCs w:val="24"/>
          <w:rtl/>
        </w:rPr>
        <w:t>اصول و مبانی انسان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 xml:space="preserve"> شناسی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     مقطع: کارشناسی</w:t>
      </w:r>
    </w:p>
    <w:p w:rsidR="0019582E" w:rsidRPr="00C4158A" w:rsidRDefault="0019582E" w:rsidP="00C4158A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4158A" w:rsidRPr="00C4158A">
        <w:rPr>
          <w:rFonts w:cs="B Nazanin" w:hint="cs"/>
          <w:b/>
          <w:bCs/>
          <w:sz w:val="24"/>
          <w:szCs w:val="24"/>
          <w:rtl/>
        </w:rPr>
        <w:t>درآمدی بر انسان شناسی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C4158A" w:rsidRPr="00C4158A">
        <w:rPr>
          <w:rFonts w:cs="B Nazanin" w:hint="cs"/>
          <w:b/>
          <w:bCs/>
          <w:sz w:val="24"/>
          <w:szCs w:val="24"/>
          <w:rtl/>
        </w:rPr>
        <w:t>واتسون</w:t>
      </w:r>
      <w:r w:rsidR="00C4158A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4158A" w:rsidRPr="00C4158A">
        <w:rPr>
          <w:rFonts w:cs="B Nazanin" w:hint="cs"/>
          <w:b/>
          <w:bCs/>
          <w:sz w:val="24"/>
          <w:szCs w:val="24"/>
          <w:rtl/>
        </w:rPr>
        <w:t>و</w:t>
      </w:r>
      <w:r w:rsidR="00C4158A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85462" w:rsidRPr="00C4158A">
        <w:rPr>
          <w:rFonts w:cs="B Nazanin" w:hint="cs"/>
          <w:b/>
          <w:bCs/>
          <w:sz w:val="24"/>
          <w:szCs w:val="24"/>
          <w:rtl/>
        </w:rPr>
        <w:t xml:space="preserve">کولمن 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 xml:space="preserve">(ترجمه </w:t>
      </w:r>
      <w:r w:rsidR="00A85462" w:rsidRPr="00C4158A">
        <w:rPr>
          <w:rFonts w:cs="B Nazanin" w:hint="cs"/>
          <w:b/>
          <w:bCs/>
          <w:sz w:val="24"/>
          <w:szCs w:val="24"/>
          <w:rtl/>
        </w:rPr>
        <w:t>محسن ثلاثی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>)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A85462" w:rsidP="00A8546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تعاریف انسان شناسی، مرومشناسی، مردم نگاری، باستان شناسی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A8546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تاریخچه علم انسان شناسی و روش های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A85462" w:rsidP="007E55C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مرور </w:t>
            </w:r>
            <w:r w:rsidR="007E55C5" w:rsidRPr="00C4158A">
              <w:rPr>
                <w:rFonts w:cs="B Nazanin" w:hint="cs"/>
                <w:sz w:val="24"/>
                <w:szCs w:val="24"/>
                <w:rtl/>
              </w:rPr>
              <w:t>تاریخچه</w:t>
            </w: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 انسان شناسی فیزیکی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تشریح </w:t>
            </w:r>
            <w:r w:rsidR="00A85462" w:rsidRPr="00C4158A">
              <w:rPr>
                <w:rFonts w:cs="B Nazanin" w:hint="cs"/>
                <w:sz w:val="24"/>
                <w:szCs w:val="24"/>
                <w:rtl/>
              </w:rPr>
              <w:t>شاخه ه</w:t>
            </w:r>
            <w:bookmarkStart w:id="0" w:name="_GoBack"/>
            <w:bookmarkEnd w:id="0"/>
            <w:r w:rsidR="00A85462" w:rsidRPr="00C4158A">
              <w:rPr>
                <w:rFonts w:cs="B Nazanin" w:hint="cs"/>
                <w:sz w:val="24"/>
                <w:szCs w:val="24"/>
                <w:rtl/>
              </w:rPr>
              <w:t>ای مختلف انسان شناسی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تشریح علم مردم نگاری و روش های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تشریح علم مردم شناسی و روش های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مطالعات روان شناسی شخصیت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تشریح علم باستان شناسی (به مثابه انسان شناسی گذشته) و روش های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تشریح علم انسان شناسی جسمانی و روش های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قلمرو انسان شناسی فیزیکی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بررسی کلی مکاتب انسان شناسی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تعریف فرهنگ، رشد و توسعه فرهنگی با تکیه بر انسان شناسی جسمانی و باستان شناسی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مفهوم فرهنگ پذیری و تعریف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تبار و نظام های خویشاوندی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دین و هنر از دیدگاه انسان شناسی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E55C5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جمع بندی کلی مطالب ارایه شده و روند آتی مطالعات انسان شناسی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446FA2"/>
    <w:rsid w:val="004F6F9B"/>
    <w:rsid w:val="007346A4"/>
    <w:rsid w:val="007E55C5"/>
    <w:rsid w:val="00A85462"/>
    <w:rsid w:val="00B30387"/>
    <w:rsid w:val="00C4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2</cp:revision>
  <dcterms:created xsi:type="dcterms:W3CDTF">2019-11-13T07:50:00Z</dcterms:created>
  <dcterms:modified xsi:type="dcterms:W3CDTF">2019-11-13T07:50:00Z</dcterms:modified>
</cp:coreProperties>
</file>