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42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</w:t>
      </w:r>
    </w:p>
    <w:p w:rsidR="00415AB5" w:rsidRPr="00A6093C" w:rsidRDefault="0090421E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90421E" w:rsidRPr="00A6093C" w:rsidTr="00DB3E9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421E" w:rsidRPr="00A6093C" w:rsidRDefault="0090421E" w:rsidP="0090421E">
            <w:pPr>
              <w:tabs>
                <w:tab w:val="left" w:pos="3843"/>
                <w:tab w:val="center" w:pos="4995"/>
              </w:tabs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90421E" w:rsidRPr="00A6093C" w:rsidRDefault="0090421E" w:rsidP="0090421E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90421E" w:rsidRPr="00A6093C" w:rsidRDefault="0090421E" w:rsidP="0090421E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90421E" w:rsidRPr="00A6093C" w:rsidRDefault="0090421E" w:rsidP="0090421E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فلسفه اخلاق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90421E" w:rsidRDefault="0090421E" w:rsidP="0090421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مفاهیم و مکاتب فلسفه اخلاق</w:t>
            </w:r>
          </w:p>
          <w:p w:rsidR="0090421E" w:rsidRDefault="0090421E" w:rsidP="0090421E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پایان ترم   </w:t>
            </w:r>
          </w:p>
          <w:p w:rsidR="0090421E" w:rsidRDefault="0090421E" w:rsidP="0090421E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</w:t>
            </w:r>
          </w:p>
          <w:p w:rsidR="0090421E" w:rsidRPr="002170AC" w:rsidRDefault="0090421E" w:rsidP="009042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«درآمدی به فلسفه اخلاق» نوشته اتکینسون ترجمه سهراب علوی‌نیا؛</w:t>
            </w:r>
          </w:p>
          <w:p w:rsidR="0090421E" w:rsidRPr="0090421E" w:rsidRDefault="0090421E" w:rsidP="009042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و مقالاتی که در طول نیمسال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خواهد شد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415AB5" w:rsidRPr="00A6093C" w:rsidTr="00DB3E9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2170AC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</w:t>
            </w:r>
            <w:r w:rsidR="00B97E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باره </w:t>
            </w:r>
            <w:r w:rsidR="0067520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فلسفه </w:t>
            </w:r>
            <w:r w:rsidR="002170AC">
              <w:rPr>
                <w:rFonts w:cs="B Zar" w:hint="cs"/>
                <w:b/>
                <w:bCs/>
                <w:sz w:val="20"/>
                <w:szCs w:val="20"/>
                <w:rtl/>
              </w:rPr>
              <w:t>اخلاق و تفاوت آن با علم اخلاق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مسائل فلسفه اخلاق</w:t>
            </w:r>
            <w:r w:rsidR="003B52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اخلاق نزد سقراط</w:t>
            </w:r>
            <w:r w:rsidR="003B52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ادامه‌ی مباحث سقراط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افلاطون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ماهیت خیر و فضیلت از دیدگاه ارسطو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ادامه‌ی ارسطو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اپیکور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اپیکور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رواقیون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رواقیون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کانت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نیچه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2170AC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مسائل </w:t>
            </w:r>
            <w:r w:rsidR="00DB3E91">
              <w:rPr>
                <w:rFonts w:cs="B Zar" w:hint="cs"/>
                <w:b/>
                <w:bCs/>
                <w:sz w:val="20"/>
                <w:szCs w:val="20"/>
                <w:rtl/>
              </w:rPr>
              <w:t>و فیلسوفان معاصر قلمرو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فلسفه اخلاق</w:t>
            </w:r>
          </w:p>
        </w:tc>
      </w:tr>
      <w:tr w:rsidR="00DB3E91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B3E91" w:rsidRPr="00A6093C" w:rsidRDefault="00DB3E91" w:rsidP="00DB3E91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DB3E91" w:rsidRPr="00A6093C" w:rsidRDefault="00DB3E91" w:rsidP="00DB3E91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مسائل و فیلسوفان معاصر قلمرو فلسفه اخلاق</w:t>
            </w:r>
          </w:p>
        </w:tc>
      </w:tr>
      <w:tr w:rsidR="00DB3E91" w:rsidRPr="00A6093C" w:rsidTr="00DB3E91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B3E91" w:rsidRPr="00A6093C" w:rsidRDefault="00DB3E91" w:rsidP="00DB3E91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DB3E91" w:rsidRPr="00A6093C" w:rsidRDefault="00DB3E91" w:rsidP="00DB3E91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E6742" w:rsidRDefault="00BE6742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64FC"/>
    <w:multiLevelType w:val="hybridMultilevel"/>
    <w:tmpl w:val="77906964"/>
    <w:lvl w:ilvl="0" w:tplc="D1D0A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2170AC"/>
    <w:rsid w:val="003A45D2"/>
    <w:rsid w:val="003B5200"/>
    <w:rsid w:val="00415AB5"/>
    <w:rsid w:val="00675205"/>
    <w:rsid w:val="008647F9"/>
    <w:rsid w:val="00872E0E"/>
    <w:rsid w:val="0090421E"/>
    <w:rsid w:val="009D04A8"/>
    <w:rsid w:val="00B955F1"/>
    <w:rsid w:val="00B97E0F"/>
    <w:rsid w:val="00BE6742"/>
    <w:rsid w:val="00DB3E91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039C5-73DF-4B33-966C-5817C3E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8</cp:revision>
  <dcterms:created xsi:type="dcterms:W3CDTF">2021-12-08T06:28:00Z</dcterms:created>
  <dcterms:modified xsi:type="dcterms:W3CDTF">2009-01-01T00:22:00Z</dcterms:modified>
</cp:coreProperties>
</file>