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DF" w:rsidRDefault="00894C67" w:rsidP="00BD5D5A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Modern Techniques in analytical chemistry</w:t>
      </w:r>
    </w:p>
    <w:p w:rsidR="00587C76" w:rsidRPr="00587C76" w:rsidRDefault="00587C76" w:rsidP="00587C76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7C7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Spectroscopic techniques</w:t>
      </w:r>
    </w:p>
    <w:p w:rsidR="00587C76" w:rsidRPr="00587C76" w:rsidRDefault="00587C76" w:rsidP="00587C76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587C7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Separation Techniques</w:t>
      </w:r>
    </w:p>
    <w:p w:rsidR="00587C76" w:rsidRPr="00587C76" w:rsidRDefault="00587C76" w:rsidP="00587C76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587C7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Mass Spectrometry</w:t>
      </w:r>
    </w:p>
    <w:p w:rsidR="00587C76" w:rsidRPr="00587C76" w:rsidRDefault="00587C76" w:rsidP="00587C76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587C7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Microscopic and surface techniques</w:t>
      </w:r>
    </w:p>
    <w:p w:rsidR="00587C76" w:rsidRPr="00587C76" w:rsidRDefault="00587C76" w:rsidP="00587C76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587C7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Electrochemical techniques</w:t>
      </w:r>
    </w:p>
    <w:p w:rsidR="00587C76" w:rsidRPr="00587C76" w:rsidRDefault="00587C76" w:rsidP="00587C76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587C7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Hybrid/Hyphenated Techniques</w:t>
      </w:r>
    </w:p>
    <w:p w:rsidR="00587C76" w:rsidRPr="00587C76" w:rsidRDefault="00587C76" w:rsidP="00587C76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rtl/>
        </w:rPr>
      </w:pPr>
      <w:proofErr w:type="spellStart"/>
      <w:r w:rsidRPr="00587C7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Chemometrics</w:t>
      </w:r>
      <w:proofErr w:type="spellEnd"/>
      <w:r w:rsidRPr="00587C7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for Analytical Chemistry</w:t>
      </w:r>
    </w:p>
    <w:p w:rsidR="00587C76" w:rsidRDefault="00587C76" w:rsidP="003F1119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587C7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Design of experiments </w:t>
      </w:r>
    </w:p>
    <w:p w:rsidR="00063B83" w:rsidRPr="00654A55" w:rsidRDefault="00063B83" w:rsidP="00063B83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hyperlink r:id="rId5" w:history="1">
        <w:r w:rsidRPr="00654A55">
          <w:rPr>
            <w:rFonts w:ascii="Times New Roman" w:eastAsiaTheme="minorEastAsia" w:hAnsi="Times New Roman" w:cs="Times New Roman"/>
            <w:b/>
            <w:bCs/>
            <w:color w:val="000000" w:themeColor="text1"/>
            <w:sz w:val="24"/>
            <w:szCs w:val="24"/>
          </w:rPr>
          <w:t>Matrix-assisted laser desorption/ionization (</w:t>
        </w:r>
      </w:hyperlink>
      <w:r w:rsidRPr="003C595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MALDI)</w:t>
      </w:r>
    </w:p>
    <w:p w:rsidR="008C2E43" w:rsidRPr="00654A55" w:rsidRDefault="008C2E43" w:rsidP="008C2E43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Mass Spectrometry and Related Techniques</w:t>
      </w:r>
    </w:p>
    <w:p w:rsidR="00894C67" w:rsidRPr="00654A55" w:rsidRDefault="00894C67" w:rsidP="00654A55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Mass Spectrometer Block Diagram</w:t>
      </w:r>
    </w:p>
    <w:p w:rsidR="00894C67" w:rsidRPr="00654A55" w:rsidRDefault="00894C67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General Description of MS components</w:t>
      </w:r>
    </w:p>
    <w:p w:rsidR="00656B99" w:rsidRPr="00656B99" w:rsidRDefault="00656B99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6B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Gas Phase and Desorption</w:t>
      </w: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656B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Sources</w:t>
      </w:r>
    </w:p>
    <w:p w:rsidR="00656B99" w:rsidRPr="00656B99" w:rsidRDefault="00656B99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rtl/>
        </w:rPr>
      </w:pPr>
      <w:r w:rsidRPr="00656B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Hard and Soft Sources</w:t>
      </w:r>
    </w:p>
    <w:p w:rsidR="00E40CDF" w:rsidRPr="00654A55" w:rsidRDefault="00DF475B" w:rsidP="00DF475B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Electron Ionization/Electron Impact</w:t>
      </w:r>
      <w:r w:rsidRPr="00DF475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(</w:t>
      </w: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EI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)</w:t>
      </w:r>
    </w:p>
    <w:p w:rsidR="00E40CDF" w:rsidRPr="00654A55" w:rsidRDefault="00DF475B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Chemical Ionization</w:t>
      </w:r>
      <w:r w:rsidR="00916C7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(CI)</w:t>
      </w:r>
    </w:p>
    <w:p w:rsidR="003C595A" w:rsidRPr="00654A55" w:rsidRDefault="00063B83" w:rsidP="00221D79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hyperlink r:id="rId6" w:history="1">
        <w:r w:rsidR="003C595A" w:rsidRPr="00654A55">
          <w:rPr>
            <w:rFonts w:ascii="Times New Roman" w:eastAsiaTheme="majorEastAsia" w:hAnsi="Times New Roman" w:cs="Times New Roman"/>
            <w:b/>
            <w:bCs/>
            <w:kern w:val="24"/>
            <w:sz w:val="24"/>
            <w:szCs w:val="24"/>
          </w:rPr>
          <w:t>MALDI-TOF Mass Spectrometry</w:t>
        </w:r>
      </w:hyperlink>
      <w:r w:rsidR="00221D7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3C595A" w:rsidRPr="003C595A" w:rsidRDefault="003C595A" w:rsidP="00DB118D">
      <w:pPr>
        <w:kinsoku w:val="0"/>
        <w:overflowPunct w:val="0"/>
        <w:bidi w:val="0"/>
        <w:spacing w:before="168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95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Double focusing magnetic sector</w:t>
      </w:r>
      <w:r w:rsidR="00063B83" w:rsidRPr="00063B83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063B83"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Mass </w:t>
      </w:r>
      <w:proofErr w:type="spellStart"/>
      <w:r w:rsidR="00063B83"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>Analyzers</w:t>
      </w:r>
      <w:proofErr w:type="spellEnd"/>
    </w:p>
    <w:p w:rsidR="0058401C" w:rsidRDefault="003C595A" w:rsidP="0058401C">
      <w:pPr>
        <w:kinsoku w:val="0"/>
        <w:overflowPunct w:val="0"/>
        <w:bidi w:val="0"/>
        <w:spacing w:before="168"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C595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Ion Trap Mass </w:t>
      </w:r>
      <w:proofErr w:type="spellStart"/>
      <w:r w:rsidRPr="003C595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GB"/>
        </w:rPr>
        <w:t>Analyzers</w:t>
      </w:r>
      <w:proofErr w:type="spellEnd"/>
      <w:r w:rsidR="00584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654A55" w:rsidRPr="00654A55" w:rsidRDefault="00654A55" w:rsidP="0058401C">
      <w:pPr>
        <w:kinsoku w:val="0"/>
        <w:overflowPunct w:val="0"/>
        <w:bidi w:val="0"/>
        <w:spacing w:before="168" w:after="0" w:line="240" w:lineRule="auto"/>
        <w:textAlignment w:val="baseline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Time-Of-Flight (TOF) Mass </w:t>
      </w:r>
      <w:proofErr w:type="spellStart"/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>Analyzers</w:t>
      </w:r>
      <w:proofErr w:type="spellEnd"/>
    </w:p>
    <w:p w:rsidR="003C595A" w:rsidRPr="00654A55" w:rsidRDefault="00063B83" w:rsidP="00063B83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hyperlink r:id="rId7" w:history="1">
        <w:proofErr w:type="spellStart"/>
        <w:r w:rsidR="003C595A" w:rsidRPr="00654A55">
          <w:rPr>
            <w:rFonts w:ascii="Times New Roman" w:eastAsiaTheme="minorEastAsia" w:hAnsi="Times New Roman" w:cs="Times New Roman"/>
            <w:b/>
            <w:bCs/>
            <w:color w:val="000000" w:themeColor="text1"/>
            <w:sz w:val="24"/>
            <w:szCs w:val="24"/>
          </w:rPr>
          <w:t>Quadrupole</w:t>
        </w:r>
        <w:proofErr w:type="spellEnd"/>
      </w:hyperlink>
      <w:hyperlink r:id="rId8" w:history="1">
        <w:r w:rsidR="003C595A" w:rsidRPr="00654A55">
          <w:rPr>
            <w:rFonts w:ascii="Times New Roman" w:eastAsiaTheme="minorEastAsia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hyperlink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Mass </w:t>
      </w:r>
      <w:proofErr w:type="spellStart"/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>Analyzers</w:t>
      </w:r>
      <w:proofErr w:type="spellEnd"/>
    </w:p>
    <w:p w:rsidR="00E73585" w:rsidRPr="00654A55" w:rsidRDefault="00E73585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CA"/>
        </w:rPr>
        <w:t>MALDI-TOF in the Clinical Laboratory</w:t>
      </w:r>
    </w:p>
    <w:p w:rsidR="00E73585" w:rsidRPr="00654A55" w:rsidRDefault="00E73585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>General schematic for MS analysis of ionized microbiological isolates</w:t>
      </w:r>
    </w:p>
    <w:p w:rsidR="00AB4186" w:rsidRPr="00654A55" w:rsidRDefault="00AB4186" w:rsidP="00DB118D">
      <w:pPr>
        <w:pStyle w:val="NormalWeb"/>
        <w:kinsoku w:val="0"/>
        <w:overflowPunct w:val="0"/>
        <w:spacing w:before="432" w:beforeAutospacing="0" w:after="0" w:afterAutospacing="0"/>
        <w:textAlignment w:val="baseline"/>
        <w:rPr>
          <w:b/>
          <w:bCs/>
          <w:color w:val="000000" w:themeColor="text1"/>
        </w:rPr>
      </w:pPr>
      <w:r w:rsidRPr="00654A55">
        <w:rPr>
          <w:rFonts w:eastAsiaTheme="minorEastAsia"/>
          <w:b/>
          <w:bCs/>
          <w:color w:val="000000" w:themeColor="text1"/>
          <w:kern w:val="24"/>
        </w:rPr>
        <w:t>What is MSMS?</w:t>
      </w:r>
    </w:p>
    <w:p w:rsidR="00AB4186" w:rsidRDefault="00AB4186" w:rsidP="00DB118D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00654A55">
        <w:rPr>
          <w:rFonts w:eastAsiaTheme="minorEastAsia"/>
          <w:b/>
          <w:bCs/>
          <w:color w:val="000000" w:themeColor="text1"/>
          <w:kern w:val="24"/>
        </w:rPr>
        <w:t xml:space="preserve">Tandem </w:t>
      </w:r>
      <w:proofErr w:type="spellStart"/>
      <w:r w:rsidRPr="00654A55">
        <w:rPr>
          <w:rFonts w:eastAsiaTheme="minorEastAsia"/>
          <w:b/>
          <w:bCs/>
          <w:color w:val="000000" w:themeColor="text1"/>
          <w:kern w:val="24"/>
        </w:rPr>
        <w:t>Quadrupole</w:t>
      </w:r>
      <w:proofErr w:type="spellEnd"/>
      <w:r w:rsidRPr="00654A55">
        <w:rPr>
          <w:rFonts w:eastAsiaTheme="minorEastAsia"/>
          <w:b/>
          <w:bCs/>
          <w:color w:val="000000" w:themeColor="text1"/>
          <w:kern w:val="24"/>
        </w:rPr>
        <w:t xml:space="preserve"> MS</w:t>
      </w:r>
    </w:p>
    <w:p w:rsidR="008C2E43" w:rsidRPr="00654A55" w:rsidRDefault="008C2E43" w:rsidP="008C2E43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Separation Techniques</w:t>
      </w:r>
    </w:p>
    <w:p w:rsidR="00AB4186" w:rsidRPr="00654A55" w:rsidRDefault="00AB4186" w:rsidP="004B4F4A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 w:rsidRPr="00654A55">
        <w:rPr>
          <w:rFonts w:eastAsiaTheme="minorEastAsia"/>
          <w:b/>
          <w:bCs/>
          <w:color w:val="000000" w:themeColor="text1"/>
          <w:kern w:val="24"/>
        </w:rPr>
        <w:t xml:space="preserve">Solid Phase Extraction </w:t>
      </w:r>
    </w:p>
    <w:p w:rsidR="00AB4186" w:rsidRPr="00654A55" w:rsidRDefault="00AB4186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How does SPME work?</w:t>
      </w:r>
    </w:p>
    <w:p w:rsidR="00AB4186" w:rsidRPr="00654A55" w:rsidRDefault="00AB4186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Components of a Manual SPME Holder</w:t>
      </w:r>
    </w:p>
    <w:p w:rsidR="00AB4186" w:rsidRDefault="00AB4186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SPME fibers available</w:t>
      </w:r>
    </w:p>
    <w:p w:rsidR="004B4F4A" w:rsidRPr="00654A55" w:rsidRDefault="00063B83" w:rsidP="00063B8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hyperlink r:id="rId9" w:history="1">
        <w:r w:rsidR="004B4F4A" w:rsidRPr="00654A55">
          <w:rPr>
            <w:rStyle w:val="Hyperlink"/>
            <w:rFonts w:eastAsiaTheme="minorEastAsia"/>
            <w:b/>
            <w:bCs/>
            <w:color w:val="000000" w:themeColor="text1"/>
            <w:kern w:val="24"/>
            <w:u w:val="none"/>
          </w:rPr>
          <w:t>Headspace</w:t>
        </w:r>
        <w:r>
          <w:rPr>
            <w:rStyle w:val="Hyperlink"/>
            <w:rFonts w:eastAsiaTheme="minorEastAsia"/>
            <w:b/>
            <w:bCs/>
            <w:color w:val="000000" w:themeColor="text1"/>
            <w:kern w:val="24"/>
            <w:u w:val="none"/>
          </w:rPr>
          <w:t xml:space="preserve"> </w:t>
        </w:r>
        <w:r w:rsidR="004B4F4A" w:rsidRPr="00654A55">
          <w:rPr>
            <w:rStyle w:val="Hyperlink"/>
            <w:rFonts w:eastAsiaTheme="minorEastAsia"/>
            <w:b/>
            <w:bCs/>
            <w:color w:val="000000" w:themeColor="text1"/>
            <w:kern w:val="24"/>
            <w:u w:val="none"/>
          </w:rPr>
          <w:t xml:space="preserve">Solid Phase </w:t>
        </w:r>
      </w:hyperlink>
      <w:hyperlink r:id="rId10" w:history="1">
        <w:proofErr w:type="spellStart"/>
        <w:r w:rsidR="004B4F4A" w:rsidRPr="00654A55">
          <w:rPr>
            <w:rStyle w:val="Hyperlink"/>
            <w:rFonts w:eastAsiaTheme="minorEastAsia"/>
            <w:b/>
            <w:bCs/>
            <w:color w:val="000000" w:themeColor="text1"/>
            <w:kern w:val="24"/>
            <w:u w:val="none"/>
          </w:rPr>
          <w:t>Microextraction</w:t>
        </w:r>
        <w:proofErr w:type="spellEnd"/>
      </w:hyperlink>
      <w:r w:rsidR="004B4F4A">
        <w:rPr>
          <w:b/>
          <w:bCs/>
          <w:color w:val="000000" w:themeColor="text1"/>
        </w:rPr>
        <w:t xml:space="preserve"> </w:t>
      </w:r>
      <w:r w:rsidR="004B4F4A">
        <w:rPr>
          <w:rFonts w:eastAsiaTheme="minorEastAsia"/>
          <w:b/>
          <w:bCs/>
          <w:color w:val="000000" w:themeColor="text1"/>
          <w:kern w:val="24"/>
        </w:rPr>
        <w:t>(</w:t>
      </w:r>
      <w:r w:rsidR="004B4F4A" w:rsidRPr="00654A55">
        <w:rPr>
          <w:rFonts w:eastAsiaTheme="minorEastAsia"/>
          <w:b/>
          <w:bCs/>
          <w:color w:val="000000" w:themeColor="text1"/>
          <w:kern w:val="24"/>
        </w:rPr>
        <w:t>HSSPME</w:t>
      </w:r>
      <w:r w:rsidR="004B4F4A">
        <w:rPr>
          <w:rFonts w:eastAsiaTheme="minorEastAsia"/>
          <w:b/>
          <w:bCs/>
          <w:color w:val="000000" w:themeColor="text1"/>
          <w:kern w:val="24"/>
        </w:rPr>
        <w:t>)</w:t>
      </w:r>
    </w:p>
    <w:p w:rsidR="004B4F4A" w:rsidRPr="00654A55" w:rsidRDefault="00063B83" w:rsidP="004B4F4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hyperlink r:id="rId11" w:history="1">
        <w:r w:rsidR="004B4F4A" w:rsidRPr="00654A55">
          <w:rPr>
            <w:rStyle w:val="Hyperlink"/>
            <w:b/>
            <w:bCs/>
            <w:color w:val="000000" w:themeColor="text1"/>
            <w:kern w:val="24"/>
            <w:u w:val="none"/>
          </w:rPr>
          <w:t xml:space="preserve">Direct immersion solid-phase </w:t>
        </w:r>
      </w:hyperlink>
      <w:hyperlink r:id="rId12" w:history="1">
        <w:proofErr w:type="spellStart"/>
        <w:r w:rsidR="004B4F4A" w:rsidRPr="00654A55">
          <w:rPr>
            <w:rStyle w:val="Hyperlink"/>
            <w:b/>
            <w:bCs/>
            <w:color w:val="000000" w:themeColor="text1"/>
            <w:kern w:val="24"/>
            <w:u w:val="none"/>
          </w:rPr>
          <w:t>microextraction</w:t>
        </w:r>
        <w:proofErr w:type="spellEnd"/>
      </w:hyperlink>
      <w:r w:rsidR="004B4F4A">
        <w:rPr>
          <w:b/>
          <w:bCs/>
          <w:color w:val="000000" w:themeColor="text1"/>
        </w:rPr>
        <w:t xml:space="preserve"> </w:t>
      </w:r>
      <w:r w:rsidR="004B4F4A">
        <w:rPr>
          <w:rFonts w:eastAsiaTheme="minorEastAsia"/>
          <w:b/>
          <w:bCs/>
          <w:color w:val="000000" w:themeColor="text1"/>
          <w:kern w:val="24"/>
        </w:rPr>
        <w:t>(</w:t>
      </w:r>
      <w:r w:rsidR="004B4F4A" w:rsidRPr="00654A55">
        <w:rPr>
          <w:rFonts w:eastAsiaTheme="minorEastAsia"/>
          <w:b/>
          <w:bCs/>
          <w:color w:val="000000" w:themeColor="text1"/>
          <w:kern w:val="24"/>
        </w:rPr>
        <w:t>DISPME</w:t>
      </w:r>
      <w:r w:rsidR="004B4F4A">
        <w:rPr>
          <w:rFonts w:eastAsiaTheme="minorEastAsia"/>
          <w:b/>
          <w:bCs/>
          <w:color w:val="000000" w:themeColor="text1"/>
          <w:kern w:val="24"/>
        </w:rPr>
        <w:t>)</w:t>
      </w:r>
    </w:p>
    <w:p w:rsidR="004B4F4A" w:rsidRPr="00654A55" w:rsidRDefault="004B4F4A" w:rsidP="004B4F4A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 w:themeColor="text1"/>
          <w:kern w:val="24"/>
        </w:rPr>
      </w:pPr>
      <w:r w:rsidRPr="00654A55">
        <w:rPr>
          <w:rFonts w:eastAsiaTheme="majorEastAsia"/>
          <w:b/>
          <w:bCs/>
          <w:color w:val="000000" w:themeColor="text1"/>
          <w:kern w:val="24"/>
        </w:rPr>
        <w:t>In vivo SPME sampling system</w:t>
      </w:r>
    </w:p>
    <w:p w:rsidR="004B4F4A" w:rsidRPr="00654A55" w:rsidRDefault="004B4F4A" w:rsidP="004B4F4A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>HS-SPME-GC MS method</w:t>
      </w:r>
    </w:p>
    <w:p w:rsidR="00AB4186" w:rsidRPr="00654A55" w:rsidRDefault="00073464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>Injecting and Running a Sample on GC</w:t>
      </w:r>
    </w:p>
    <w:p w:rsidR="00A06D83" w:rsidRPr="00654A55" w:rsidRDefault="00A06D83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Liquid Phase </w:t>
      </w:r>
      <w:proofErr w:type="spellStart"/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Microextraction</w:t>
      </w:r>
      <w:proofErr w:type="spellEnd"/>
      <w:r w:rsidR="004B4F4A" w:rsidRPr="004B4F4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4B4F4A"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>procedure</w:t>
      </w:r>
    </w:p>
    <w:p w:rsidR="00A06D83" w:rsidRPr="00654A55" w:rsidRDefault="00A06D83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>Sc</w:t>
      </w:r>
      <w:r w:rsidR="004B4F4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hematic of a Gas Chromatograph </w:t>
      </w:r>
    </w:p>
    <w:p w:rsidR="00A06D83" w:rsidRPr="00654A55" w:rsidRDefault="00A06D83" w:rsidP="00664230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GC Column</w:t>
      </w:r>
      <w:r w:rsidR="0066423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and </w:t>
      </w: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Typical Temperature Program</w:t>
      </w:r>
    </w:p>
    <w:p w:rsidR="00A06D83" w:rsidRPr="00654A55" w:rsidRDefault="007A2F06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Injector and </w:t>
      </w:r>
      <w:r w:rsidR="00A06D83"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Detectors</w:t>
      </w:r>
    </w:p>
    <w:p w:rsidR="00A06D83" w:rsidRPr="00654A55" w:rsidRDefault="00A06D83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Application</w:t>
      </w:r>
    </w:p>
    <w:p w:rsidR="00A06D83" w:rsidRDefault="00A06D83" w:rsidP="00DB118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Capillary GC</w:t>
      </w:r>
      <w:r w:rsidR="00004174"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MS</w:t>
      </w:r>
    </w:p>
    <w:p w:rsidR="00BD5D5A" w:rsidRPr="00654A55" w:rsidRDefault="00BD5D5A" w:rsidP="00BD5D5A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HS-LPME-GC MS method</w:t>
      </w:r>
    </w:p>
    <w:p w:rsidR="001B3D83" w:rsidRPr="00654A55" w:rsidRDefault="001B3D83" w:rsidP="0011616D">
      <w:pPr>
        <w:bidi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654A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Fourier-</w:t>
      </w:r>
      <w:r w:rsidR="00B75DC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transform infrared spectroscopy </w:t>
      </w:r>
    </w:p>
    <w:p w:rsidR="001B3D83" w:rsidRPr="00654A55" w:rsidRDefault="007606F9" w:rsidP="002D4A90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  <w:kern w:val="24"/>
        </w:rPr>
        <w:t>GC-</w:t>
      </w:r>
      <w:r w:rsidR="001B3D83" w:rsidRPr="00654A55">
        <w:rPr>
          <w:rFonts w:eastAsiaTheme="minorEastAsia"/>
          <w:b/>
          <w:bCs/>
          <w:color w:val="000000" w:themeColor="text1"/>
          <w:kern w:val="24"/>
        </w:rPr>
        <w:t>FTIR</w:t>
      </w:r>
    </w:p>
    <w:p w:rsidR="001B3D83" w:rsidRPr="00654A55" w:rsidRDefault="005E1874" w:rsidP="00DB118D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Chemometrics</w:t>
      </w:r>
      <w:proofErr w:type="spellEnd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for Analytical Chemistry</w:t>
      </w:r>
    </w:p>
    <w:p w:rsidR="005E1874" w:rsidRPr="00654A55" w:rsidRDefault="00063B83" w:rsidP="00DB118D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bookmarkStart w:id="0" w:name="_GoBack"/>
      <w:bookmarkEnd w:id="0"/>
      <w:r w:rsidR="005E1874"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inear algebra and its applications</w:t>
      </w:r>
    </w:p>
    <w:p w:rsidR="00150C78" w:rsidRPr="00654A55" w:rsidRDefault="00150C78" w:rsidP="00DB118D">
      <w:pPr>
        <w:bidi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Vectors</w:t>
      </w:r>
      <w:r w:rsidR="001A26A4"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</w: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Matrix</w:t>
      </w:r>
    </w:p>
    <w:p w:rsidR="00662BAA" w:rsidRPr="00654A55" w:rsidRDefault="00063B83" w:rsidP="00DB118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hyperlink r:id="rId13" w:history="1">
        <w:proofErr w:type="spellStart"/>
        <w:r w:rsidR="00FB4B40" w:rsidRPr="00654A55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Matlab</w:t>
        </w:r>
        <w:proofErr w:type="spellEnd"/>
        <w:r w:rsidR="00FB4B40" w:rsidRPr="00654A55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software</w:t>
        </w:r>
      </w:hyperlink>
    </w:p>
    <w:p w:rsidR="00662BAA" w:rsidRPr="00662BAA" w:rsidRDefault="00662BAA" w:rsidP="004010F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Multiple linear regression (MLR)</w: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Pr="00662B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HYPERLINK "https://eigenvector.com/training/courses/classical-least-squares-cls-methods/" </w:instrTex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</w:p>
    <w:p w:rsidR="00662BAA" w:rsidRPr="00654A55" w:rsidRDefault="00662BAA" w:rsidP="004010F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B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Class</w: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ical Least Squares (CLS) Method</w: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p w:rsidR="00220558" w:rsidRDefault="00662BAA" w:rsidP="00B4679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Inverse </w:t>
      </w:r>
      <w:r w:rsidR="00B4679F" w:rsidRPr="00B467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Least Squares </w:t>
      </w:r>
      <w:r w:rsidRPr="002205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(ILS)</w: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regression</w:t>
      </w:r>
    </w:p>
    <w:p w:rsidR="004010FB" w:rsidRPr="00654A55" w:rsidRDefault="004010FB" w:rsidP="004010F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E1874" w:rsidRPr="00654A55" w:rsidRDefault="005E1874" w:rsidP="00DB118D">
      <w:pPr>
        <w:bidi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Planning and design of experiments (DOE)</w:t>
      </w:r>
    </w:p>
    <w:p w:rsidR="005E1874" w:rsidRPr="00654A55" w:rsidRDefault="005E1874" w:rsidP="00A8585C">
      <w:pPr>
        <w:bidi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Screening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Factorial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gramStart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Full</w:t>
      </w:r>
      <w:proofErr w:type="gramEnd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factorial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Fractional factorial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Orthogonal array design</w:t>
      </w:r>
      <w:r w:rsidR="00A858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Plackett</w:t>
      </w:r>
      <w:proofErr w:type="spellEnd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proofErr w:type="spellStart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Burman</w:t>
      </w:r>
      <w:proofErr w:type="spellEnd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(PBD)</w:t>
      </w:r>
    </w:p>
    <w:p w:rsidR="00DB118D" w:rsidRPr="00071199" w:rsidRDefault="00DB118D" w:rsidP="00071199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Graphs </w:t>
      </w:r>
    </w:p>
    <w:p w:rsidR="00071199" w:rsidRPr="00071199" w:rsidRDefault="005E1874" w:rsidP="00A8585C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Optimization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Central composite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Box–</w:t>
      </w:r>
      <w:proofErr w:type="spellStart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Behnken</w:t>
      </w:r>
      <w:proofErr w:type="spellEnd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Doehlert</w:t>
      </w:r>
      <w:proofErr w:type="spellEnd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Orthogonal array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gramStart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Full</w:t>
      </w:r>
      <w:proofErr w:type="gramEnd"/>
      <w:r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factorial design for optimization</w:t>
      </w:r>
      <w:r w:rsidR="00A858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71199"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Central composite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(CCD)</w:t>
      </w:r>
      <w:r w:rsidR="00A858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71199"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Box–</w:t>
      </w:r>
      <w:proofErr w:type="spellStart"/>
      <w:r w:rsidR="00071199"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Behnken</w:t>
      </w:r>
      <w:proofErr w:type="spellEnd"/>
      <w:r w:rsidR="00071199" w:rsidRPr="00654A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design</w:t>
      </w:r>
      <w:r w:rsid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(BBD)</w:t>
      </w:r>
      <w:r w:rsidR="00071199" w:rsidRP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71199" w:rsidRP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HYPERLINK "https://en.wikipedia.org/wiki/Taguchi_methods" </w:instrText>
      </w:r>
      <w:r w:rsidR="00071199" w:rsidRP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</w:p>
    <w:p w:rsidR="00071199" w:rsidRPr="00071199" w:rsidRDefault="00071199" w:rsidP="00071199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Taguchi methods</w:t>
      </w:r>
    </w:p>
    <w:p w:rsidR="005E1874" w:rsidRPr="00654A55" w:rsidRDefault="00071199" w:rsidP="000A21C1">
      <w:pPr>
        <w:bidi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11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sectPr w:rsidR="005E1874" w:rsidRPr="00654A55" w:rsidSect="002A09C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6AA8"/>
    <w:multiLevelType w:val="hybridMultilevel"/>
    <w:tmpl w:val="1BE462E6"/>
    <w:lvl w:ilvl="0" w:tplc="7792A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24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6898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68B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42C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988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66A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28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862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915109"/>
    <w:multiLevelType w:val="hybridMultilevel"/>
    <w:tmpl w:val="3CEE0396"/>
    <w:lvl w:ilvl="0" w:tplc="0CAEA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E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F2D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C7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84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88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3C2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29C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163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356933"/>
    <w:multiLevelType w:val="hybridMultilevel"/>
    <w:tmpl w:val="4CE2FB46"/>
    <w:lvl w:ilvl="0" w:tplc="3278A688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5276F062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2" w:tplc="6526D792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3" w:tplc="799E3BF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9ED613BE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5" w:tplc="D7D49AAA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6" w:tplc="0C266928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88521922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8" w:tplc="99B2B69A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</w:abstractNum>
  <w:abstractNum w:abstractNumId="3">
    <w:nsid w:val="1A3A531A"/>
    <w:multiLevelType w:val="hybridMultilevel"/>
    <w:tmpl w:val="9CB681DE"/>
    <w:lvl w:ilvl="0" w:tplc="AF90B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4E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87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6E0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68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CE2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21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2C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FE0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F8F7621"/>
    <w:multiLevelType w:val="hybridMultilevel"/>
    <w:tmpl w:val="4E208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06"/>
    <w:rsid w:val="00004174"/>
    <w:rsid w:val="00063B83"/>
    <w:rsid w:val="00071199"/>
    <w:rsid w:val="00073464"/>
    <w:rsid w:val="000A01D2"/>
    <w:rsid w:val="000A21C1"/>
    <w:rsid w:val="000B1B43"/>
    <w:rsid w:val="0011616D"/>
    <w:rsid w:val="00150C78"/>
    <w:rsid w:val="001A26A4"/>
    <w:rsid w:val="001B3D83"/>
    <w:rsid w:val="00200AB9"/>
    <w:rsid w:val="00217769"/>
    <w:rsid w:val="00220558"/>
    <w:rsid w:val="00221D79"/>
    <w:rsid w:val="002806AC"/>
    <w:rsid w:val="002A09C1"/>
    <w:rsid w:val="002D4A90"/>
    <w:rsid w:val="00353BA0"/>
    <w:rsid w:val="00370723"/>
    <w:rsid w:val="00382BC2"/>
    <w:rsid w:val="003A3D1A"/>
    <w:rsid w:val="003C595A"/>
    <w:rsid w:val="003F1119"/>
    <w:rsid w:val="004010FB"/>
    <w:rsid w:val="004B4F4A"/>
    <w:rsid w:val="0054316E"/>
    <w:rsid w:val="00553B8F"/>
    <w:rsid w:val="0058401C"/>
    <w:rsid w:val="00587C76"/>
    <w:rsid w:val="005B6CA1"/>
    <w:rsid w:val="005E1874"/>
    <w:rsid w:val="00613495"/>
    <w:rsid w:val="00654A55"/>
    <w:rsid w:val="00656B99"/>
    <w:rsid w:val="00662BAA"/>
    <w:rsid w:val="00664230"/>
    <w:rsid w:val="00723523"/>
    <w:rsid w:val="007578CA"/>
    <w:rsid w:val="007606F9"/>
    <w:rsid w:val="007A2F06"/>
    <w:rsid w:val="007F4683"/>
    <w:rsid w:val="00834EFD"/>
    <w:rsid w:val="0087318D"/>
    <w:rsid w:val="00894C67"/>
    <w:rsid w:val="008B30F8"/>
    <w:rsid w:val="008C2E43"/>
    <w:rsid w:val="00916C7E"/>
    <w:rsid w:val="00A06D83"/>
    <w:rsid w:val="00A2354E"/>
    <w:rsid w:val="00A8585C"/>
    <w:rsid w:val="00AB4186"/>
    <w:rsid w:val="00AE38A3"/>
    <w:rsid w:val="00B4679F"/>
    <w:rsid w:val="00B75DC0"/>
    <w:rsid w:val="00BB09FB"/>
    <w:rsid w:val="00BB1494"/>
    <w:rsid w:val="00BC1DFD"/>
    <w:rsid w:val="00BD5D5A"/>
    <w:rsid w:val="00C85180"/>
    <w:rsid w:val="00DB118D"/>
    <w:rsid w:val="00DB3AE3"/>
    <w:rsid w:val="00DF475B"/>
    <w:rsid w:val="00E10C7A"/>
    <w:rsid w:val="00E14258"/>
    <w:rsid w:val="00E16A7A"/>
    <w:rsid w:val="00E40CDF"/>
    <w:rsid w:val="00E56998"/>
    <w:rsid w:val="00E73585"/>
    <w:rsid w:val="00E82A36"/>
    <w:rsid w:val="00EA217E"/>
    <w:rsid w:val="00EB7006"/>
    <w:rsid w:val="00EC08DF"/>
    <w:rsid w:val="00F05A0D"/>
    <w:rsid w:val="00F438FC"/>
    <w:rsid w:val="00F56BA9"/>
    <w:rsid w:val="00F8405B"/>
    <w:rsid w:val="00FB4B40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FE64-8925-4CA0-A6D6-7CF764C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5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D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4C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5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6242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7891">
          <w:marLeft w:val="44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8381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4477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61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4632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Quadrupole_mass_analyzer" TargetMode="External"/><Relationship Id="rId13" Type="http://schemas.openxmlformats.org/officeDocument/2006/relationships/hyperlink" Target="https://www.google.com/search?q=What+is+a+Matlab+software%3F&amp;sa=X&amp;ved=2ahUKEwj1i42a8qHiAhVO6aQKHVMWC6MQzmd6BAgNEA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Quadrupole_mass_analyzer" TargetMode="External"/><Relationship Id="rId12" Type="http://schemas.openxmlformats.org/officeDocument/2006/relationships/hyperlink" Target="https://www.ncbi.nlm.nih.gov/pubmed/301197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eative-proteomics.com/technology/maldi-tof-mass-spectrometry.htm" TargetMode="External"/><Relationship Id="rId11" Type="http://schemas.openxmlformats.org/officeDocument/2006/relationships/hyperlink" Target="https://www.ncbi.nlm.nih.gov/pubmed/30119747" TargetMode="External"/><Relationship Id="rId5" Type="http://schemas.openxmlformats.org/officeDocument/2006/relationships/hyperlink" Target="https://en.wikipedia.org/wiki/Matrix-assisted_laser_desorption/ioniza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ubs.acs.org/doi/abs/10.1021/jf40248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s.acs.org/doi/abs/10.1021/jf402487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66</cp:revision>
  <cp:lastPrinted>2018-03-20T08:18:00Z</cp:lastPrinted>
  <dcterms:created xsi:type="dcterms:W3CDTF">2019-05-17T04:40:00Z</dcterms:created>
  <dcterms:modified xsi:type="dcterms:W3CDTF">2019-05-17T09:33:00Z</dcterms:modified>
</cp:coreProperties>
</file>