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اول:رویکردهای نظری در حوزه 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توسعه 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دوم: ادامه جلسه اول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سوم: 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توسعه پایدار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چهارم:روش شناسی 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توسعه پایدار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جلسه پنجم:ادامه جلسه چهارم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ششم:پیوندهای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پایداری زیست محیطی مناطق روستایی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هفتم: ادامه جلسه ششم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هشتم:پیوندهای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پایداری اجتماعی و فرهنگی مناطق روستایی 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نهم: ادامه جلسه هشتم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جلسه دهم:پیوندهای روستایی- شهری و پایداری اقتصادی مناطق روستایی 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یازدهم:پیوندهای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پایداری کالبدی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فضایی مناطق روستایی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دوازدهم: ادامه جلسه یازدهم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سیزدهم:پیوندهای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پایداری نهادی مناطق روستایی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چهاردهم:شراکت و همکاری روستایی- شهری در راستای توسعه پایدار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جلسه پانزدهم:پیوندهای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کاهش فقر در مناطق روستایی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جلسه شانزدهم:پیوندهای روستایی- شهری و سازگاری و تاب آوری در برابر ریسک های محیطی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 1: Theoretical Approaches in the Field of Rural-Urban and Development Links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 2: Continuation of the first session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 3: Rural-Urban Renewables and Sustainable Development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 xml:space="preserve">Session </w:t>
      </w:r>
      <w:r>
        <w:rPr>
          <w:rFonts w:cs="B Nazanin"/>
          <w:sz w:val="28"/>
          <w:szCs w:val="28"/>
          <w:lang w:bidi="fa-IR"/>
        </w:rPr>
        <w:t>4</w:t>
      </w:r>
      <w:r w:rsidRPr="005A2F86">
        <w:rPr>
          <w:rFonts w:cs="B Nazanin"/>
          <w:sz w:val="28"/>
          <w:szCs w:val="28"/>
          <w:lang w:bidi="fa-IR"/>
        </w:rPr>
        <w:t>: Methodology of Rural-Urban Renewal and Sustainable Development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 Session 5: Continuation of the fourth session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lastRenderedPageBreak/>
        <w:t xml:space="preserve">Session </w:t>
      </w:r>
      <w:r>
        <w:rPr>
          <w:rFonts w:cs="B Nazanin"/>
          <w:sz w:val="28"/>
          <w:szCs w:val="28"/>
          <w:lang w:bidi="fa-IR"/>
        </w:rPr>
        <w:t>6</w:t>
      </w:r>
      <w:r w:rsidRPr="005A2F86">
        <w:rPr>
          <w:rFonts w:cs="B Nazanin"/>
          <w:sz w:val="28"/>
          <w:szCs w:val="28"/>
          <w:lang w:bidi="fa-IR"/>
        </w:rPr>
        <w:t>: Rural-Urban Routes and Environmental Sustainability in Rural Areas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proofErr w:type="gramStart"/>
      <w:r w:rsidRPr="005A2F86">
        <w:rPr>
          <w:rFonts w:cs="B Nazanin"/>
          <w:sz w:val="28"/>
          <w:szCs w:val="28"/>
          <w:lang w:bidi="fa-IR"/>
        </w:rPr>
        <w:t>session</w:t>
      </w:r>
      <w:proofErr w:type="gramEnd"/>
      <w:r>
        <w:rPr>
          <w:rFonts w:cs="B Nazanin"/>
          <w:sz w:val="28"/>
          <w:szCs w:val="28"/>
          <w:lang w:bidi="fa-IR"/>
        </w:rPr>
        <w:t xml:space="preserve"> 7</w:t>
      </w:r>
      <w:r w:rsidRPr="005A2F86">
        <w:rPr>
          <w:rFonts w:cs="B Nazanin"/>
          <w:sz w:val="28"/>
          <w:szCs w:val="28"/>
          <w:lang w:bidi="fa-IR"/>
        </w:rPr>
        <w:t>: Continuation of the sixth session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8</w:t>
      </w:r>
      <w:r w:rsidRPr="005A2F86">
        <w:rPr>
          <w:rFonts w:cs="B Nazanin"/>
          <w:sz w:val="28"/>
          <w:szCs w:val="28"/>
          <w:lang w:bidi="fa-IR"/>
        </w:rPr>
        <w:t>: Rural-Urban Links and Social and Cultural Sustainability in Rural Areas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proofErr w:type="gramStart"/>
      <w:r>
        <w:rPr>
          <w:rFonts w:cs="B Nazanin"/>
          <w:sz w:val="28"/>
          <w:szCs w:val="28"/>
          <w:lang w:bidi="fa-IR"/>
        </w:rPr>
        <w:t>session</w:t>
      </w:r>
      <w:proofErr w:type="gramEnd"/>
      <w:r>
        <w:rPr>
          <w:rFonts w:cs="B Nazanin"/>
          <w:sz w:val="28"/>
          <w:szCs w:val="28"/>
          <w:lang w:bidi="fa-IR"/>
        </w:rPr>
        <w:t xml:space="preserve"> 9</w:t>
      </w:r>
      <w:r w:rsidRPr="005A2F86">
        <w:rPr>
          <w:rFonts w:cs="B Nazanin"/>
          <w:sz w:val="28"/>
          <w:szCs w:val="28"/>
          <w:lang w:bidi="fa-IR"/>
        </w:rPr>
        <w:t>: Continuation of the eighth session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proofErr w:type="gramStart"/>
      <w:r>
        <w:rPr>
          <w:rFonts w:cs="B Nazanin"/>
          <w:sz w:val="28"/>
          <w:szCs w:val="28"/>
          <w:lang w:bidi="fa-IR"/>
        </w:rPr>
        <w:t>session</w:t>
      </w:r>
      <w:proofErr w:type="gramEnd"/>
      <w:r>
        <w:rPr>
          <w:rFonts w:cs="B Nazanin"/>
          <w:sz w:val="28"/>
          <w:szCs w:val="28"/>
          <w:lang w:bidi="fa-IR"/>
        </w:rPr>
        <w:t xml:space="preserve"> 10</w:t>
      </w:r>
      <w:r w:rsidRPr="005A2F86">
        <w:rPr>
          <w:rFonts w:cs="B Nazanin"/>
          <w:sz w:val="28"/>
          <w:szCs w:val="28"/>
          <w:lang w:bidi="fa-IR"/>
        </w:rPr>
        <w:t>: Rural-Urban Links and Economic Sustainability in Rural Areas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 Session 11: Rural Links - Urban and Physical Sustainability - Spatial Rural Areas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12</w:t>
      </w:r>
      <w:r w:rsidRPr="005A2F86">
        <w:rPr>
          <w:rFonts w:cs="B Nazanin"/>
          <w:sz w:val="28"/>
          <w:szCs w:val="28"/>
          <w:lang w:bidi="fa-IR"/>
        </w:rPr>
        <w:t>: Continuation of the eleventh session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13</w:t>
      </w:r>
      <w:r w:rsidRPr="005A2F86">
        <w:rPr>
          <w:rFonts w:cs="B Nazanin"/>
          <w:sz w:val="28"/>
          <w:szCs w:val="28"/>
          <w:lang w:bidi="fa-IR"/>
        </w:rPr>
        <w:t>: Rural-Urban Bonds and Institutional Sustainability of Rural Areas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 xml:space="preserve">Session </w:t>
      </w:r>
      <w:r>
        <w:rPr>
          <w:rFonts w:cs="B Nazanin"/>
          <w:sz w:val="28"/>
          <w:szCs w:val="28"/>
          <w:lang w:bidi="fa-IR"/>
        </w:rPr>
        <w:t>14</w:t>
      </w:r>
      <w:r w:rsidRPr="005A2F86">
        <w:rPr>
          <w:rFonts w:cs="B Nazanin"/>
          <w:sz w:val="28"/>
          <w:szCs w:val="28"/>
          <w:lang w:bidi="fa-IR"/>
        </w:rPr>
        <w:t>: Rural-Urban Partnership for Sustainable Development</w:t>
      </w:r>
    </w:p>
    <w:p w:rsidR="00FF1911" w:rsidRPr="005A2F86" w:rsidRDefault="00FF1911" w:rsidP="00FF1911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 </w:t>
      </w:r>
      <w:r>
        <w:rPr>
          <w:rFonts w:cs="B Nazanin"/>
          <w:sz w:val="28"/>
          <w:szCs w:val="28"/>
          <w:lang w:bidi="fa-IR"/>
        </w:rPr>
        <w:t>Session15:</w:t>
      </w:r>
      <w:r w:rsidRPr="005A2F86">
        <w:rPr>
          <w:rFonts w:cs="B Nazanin"/>
          <w:sz w:val="28"/>
          <w:szCs w:val="28"/>
          <w:lang w:bidi="fa-IR"/>
        </w:rPr>
        <w:t xml:space="preserve"> Rural-Urban Links and Poverty Reduction in Rural Areas</w:t>
      </w:r>
    </w:p>
    <w:p w:rsidR="00FF1911" w:rsidRDefault="00FF1911" w:rsidP="00FF19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A2F86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>
        <w:rPr>
          <w:rFonts w:cs="B Nazanin"/>
          <w:sz w:val="28"/>
          <w:szCs w:val="28"/>
          <w:lang w:bidi="fa-IR"/>
        </w:rPr>
        <w:t>Session16</w:t>
      </w:r>
      <w:r w:rsidRPr="005A2F86">
        <w:rPr>
          <w:rFonts w:cs="B Nazanin"/>
          <w:sz w:val="28"/>
          <w:szCs w:val="28"/>
          <w:lang w:bidi="fa-IR"/>
        </w:rPr>
        <w:t>: Rural-Urban Routes and Consistency and Resilience to Environmental Risks</w:t>
      </w:r>
    </w:p>
    <w:p w:rsidR="001226B4" w:rsidRDefault="001226B4" w:rsidP="00FF1911">
      <w:pPr>
        <w:bidi/>
      </w:pPr>
      <w:bookmarkStart w:id="0" w:name="_GoBack"/>
      <w:bookmarkEnd w:id="0"/>
    </w:p>
    <w:sectPr w:rsidR="0012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1"/>
    <w:rsid w:val="001226B4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7A84D-F250-4B68-959E-59548ACB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Company>Moorche 30 DVDs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2018-12-01T05:30:00Z</dcterms:created>
  <dcterms:modified xsi:type="dcterms:W3CDTF">2018-12-01T05:32:00Z</dcterms:modified>
</cp:coreProperties>
</file>