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582E" w:rsidRPr="00C4158A" w:rsidRDefault="0019582E" w:rsidP="00303A5F">
      <w:pPr>
        <w:jc w:val="center"/>
        <w:rPr>
          <w:rFonts w:cs="B Nazanin"/>
          <w:b/>
          <w:bCs/>
          <w:sz w:val="24"/>
          <w:szCs w:val="24"/>
          <w:rtl/>
        </w:rPr>
      </w:pPr>
      <w:r w:rsidRPr="00C4158A">
        <w:rPr>
          <w:rFonts w:cs="B Nazanin" w:hint="cs"/>
          <w:b/>
          <w:bCs/>
          <w:sz w:val="24"/>
          <w:szCs w:val="24"/>
          <w:rtl/>
        </w:rPr>
        <w:t xml:space="preserve">عنوان درس: </w:t>
      </w:r>
      <w:r w:rsidR="00CA5192">
        <w:rPr>
          <w:rFonts w:cs="B Nazanin" w:hint="cs"/>
          <w:b/>
          <w:bCs/>
          <w:sz w:val="24"/>
          <w:szCs w:val="24"/>
          <w:rtl/>
        </w:rPr>
        <w:t>باستان</w:t>
      </w:r>
      <w:r w:rsidR="00446FA2" w:rsidRPr="00C4158A">
        <w:rPr>
          <w:rFonts w:cs="B Nazanin" w:hint="cs"/>
          <w:b/>
          <w:bCs/>
          <w:sz w:val="24"/>
          <w:szCs w:val="24"/>
          <w:rtl/>
        </w:rPr>
        <w:t xml:space="preserve"> شناسی</w:t>
      </w:r>
      <w:r w:rsidR="00CA5192">
        <w:rPr>
          <w:rFonts w:cs="B Nazanin" w:hint="cs"/>
          <w:b/>
          <w:bCs/>
          <w:sz w:val="24"/>
          <w:szCs w:val="24"/>
          <w:rtl/>
        </w:rPr>
        <w:t xml:space="preserve"> و هنر </w:t>
      </w:r>
      <w:r w:rsidR="00303A5F">
        <w:rPr>
          <w:rFonts w:cs="B Nazanin" w:hint="cs"/>
          <w:b/>
          <w:bCs/>
          <w:sz w:val="24"/>
          <w:szCs w:val="24"/>
          <w:rtl/>
        </w:rPr>
        <w:t>آسیای صغیر</w:t>
      </w:r>
      <w:r w:rsidRPr="00C4158A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C4158A">
        <w:rPr>
          <w:rFonts w:cs="B Nazanin" w:hint="cs"/>
          <w:b/>
          <w:bCs/>
          <w:sz w:val="24"/>
          <w:szCs w:val="24"/>
          <w:rtl/>
        </w:rPr>
        <w:tab/>
        <w:t>تعداد واحد: 2واحد     مقطع: کارشناسی</w:t>
      </w:r>
    </w:p>
    <w:p w:rsidR="0019582E" w:rsidRPr="00C4158A" w:rsidRDefault="0019582E" w:rsidP="00303A5F">
      <w:pPr>
        <w:jc w:val="center"/>
        <w:rPr>
          <w:rFonts w:cs="B Nazanin"/>
          <w:b/>
          <w:bCs/>
          <w:sz w:val="24"/>
          <w:szCs w:val="24"/>
          <w:rtl/>
        </w:rPr>
      </w:pPr>
      <w:r w:rsidRPr="00C4158A">
        <w:rPr>
          <w:rFonts w:cs="B Nazanin" w:hint="cs"/>
          <w:b/>
          <w:bCs/>
          <w:sz w:val="24"/>
          <w:szCs w:val="24"/>
          <w:rtl/>
        </w:rPr>
        <w:t>منبع درسی:</w:t>
      </w:r>
      <w:r w:rsidR="007E55C5" w:rsidRPr="00C4158A">
        <w:rPr>
          <w:rFonts w:cs="B Nazanin" w:hint="cs"/>
          <w:b/>
          <w:bCs/>
          <w:sz w:val="24"/>
          <w:szCs w:val="24"/>
          <w:rtl/>
        </w:rPr>
        <w:t xml:space="preserve"> </w:t>
      </w:r>
      <w:r w:rsidR="00CA5192">
        <w:rPr>
          <w:rFonts w:cs="B Nazanin" w:hint="cs"/>
          <w:b/>
          <w:bCs/>
          <w:sz w:val="24"/>
          <w:szCs w:val="24"/>
          <w:rtl/>
        </w:rPr>
        <w:t>باستان</w:t>
      </w:r>
      <w:r w:rsidR="00CA5192" w:rsidRPr="00C4158A">
        <w:rPr>
          <w:rFonts w:cs="B Nazanin" w:hint="cs"/>
          <w:b/>
          <w:bCs/>
          <w:sz w:val="24"/>
          <w:szCs w:val="24"/>
          <w:rtl/>
        </w:rPr>
        <w:t xml:space="preserve"> شناسی</w:t>
      </w:r>
      <w:r w:rsidR="00CA5192">
        <w:rPr>
          <w:rFonts w:cs="B Nazanin" w:hint="cs"/>
          <w:b/>
          <w:bCs/>
          <w:sz w:val="24"/>
          <w:szCs w:val="24"/>
          <w:rtl/>
        </w:rPr>
        <w:t xml:space="preserve"> و هنر </w:t>
      </w:r>
      <w:r w:rsidR="00303A5F">
        <w:rPr>
          <w:rFonts w:cs="B Nazanin" w:hint="cs"/>
          <w:b/>
          <w:bCs/>
          <w:sz w:val="24"/>
          <w:szCs w:val="24"/>
          <w:rtl/>
        </w:rPr>
        <w:t>آسیای صغیر</w:t>
      </w:r>
      <w:r w:rsidRPr="00C4158A">
        <w:rPr>
          <w:rFonts w:cs="B Nazanin" w:hint="cs"/>
          <w:b/>
          <w:bCs/>
          <w:sz w:val="24"/>
          <w:szCs w:val="24"/>
          <w:rtl/>
        </w:rPr>
        <w:tab/>
      </w:r>
      <w:r w:rsidRPr="00C4158A">
        <w:rPr>
          <w:rFonts w:cs="B Nazanin" w:hint="cs"/>
          <w:b/>
          <w:bCs/>
          <w:sz w:val="24"/>
          <w:szCs w:val="24"/>
          <w:rtl/>
        </w:rPr>
        <w:tab/>
        <w:t xml:space="preserve">تألیف: </w:t>
      </w:r>
      <w:r w:rsidR="00303A5F">
        <w:rPr>
          <w:rFonts w:cs="B Nazanin" w:hint="cs"/>
          <w:b/>
          <w:bCs/>
          <w:sz w:val="24"/>
          <w:szCs w:val="24"/>
          <w:rtl/>
        </w:rPr>
        <w:t>بهمن فیروز مندی</w:t>
      </w:r>
    </w:p>
    <w:tbl>
      <w:tblPr>
        <w:tblStyle w:val="TableGrid"/>
        <w:bidiVisual/>
        <w:tblW w:w="10349" w:type="dxa"/>
        <w:jc w:val="center"/>
        <w:tblLook w:val="04A0" w:firstRow="1" w:lastRow="0" w:firstColumn="1" w:lastColumn="0" w:noHBand="0" w:noVBand="1"/>
      </w:tblPr>
      <w:tblGrid>
        <w:gridCol w:w="1701"/>
        <w:gridCol w:w="8648"/>
      </w:tblGrid>
      <w:tr w:rsidR="0019582E" w:rsidRPr="00C4158A" w:rsidTr="00C4158A">
        <w:trPr>
          <w:jc w:val="center"/>
        </w:trPr>
        <w:tc>
          <w:tcPr>
            <w:tcW w:w="1701" w:type="dxa"/>
          </w:tcPr>
          <w:p w:rsidR="0019582E" w:rsidRPr="00C4158A" w:rsidRDefault="0019582E" w:rsidP="004B6B65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C4158A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جلسه </w:t>
            </w:r>
          </w:p>
        </w:tc>
        <w:tc>
          <w:tcPr>
            <w:tcW w:w="8648" w:type="dxa"/>
          </w:tcPr>
          <w:p w:rsidR="0019582E" w:rsidRPr="00C4158A" w:rsidRDefault="0019582E" w:rsidP="004B6B65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C4158A">
              <w:rPr>
                <w:rFonts w:cs="B Nazanin" w:hint="cs"/>
                <w:b/>
                <w:bCs/>
                <w:sz w:val="24"/>
                <w:szCs w:val="24"/>
                <w:rtl/>
              </w:rPr>
              <w:t>موضوع بحث</w:t>
            </w:r>
          </w:p>
        </w:tc>
      </w:tr>
      <w:tr w:rsidR="0019582E" w:rsidRPr="00C4158A" w:rsidTr="00C4158A">
        <w:trPr>
          <w:jc w:val="center"/>
        </w:trPr>
        <w:tc>
          <w:tcPr>
            <w:tcW w:w="1701" w:type="dxa"/>
          </w:tcPr>
          <w:p w:rsidR="0019582E" w:rsidRPr="00C4158A" w:rsidRDefault="0019582E" w:rsidP="004B6B65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C4158A">
              <w:rPr>
                <w:rFonts w:cs="B Nazanin" w:hint="cs"/>
                <w:sz w:val="24"/>
                <w:szCs w:val="24"/>
                <w:rtl/>
              </w:rPr>
              <w:t>اول</w:t>
            </w:r>
          </w:p>
        </w:tc>
        <w:tc>
          <w:tcPr>
            <w:tcW w:w="8648" w:type="dxa"/>
          </w:tcPr>
          <w:p w:rsidR="0019582E" w:rsidRPr="00C4158A" w:rsidRDefault="00303A5F" w:rsidP="00303A5F">
            <w:pPr>
              <w:jc w:val="both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بررسی وضعیت جغرافیایی آسیای صغیر و تاثیر آن در شکل گیری استقرارهای انسانی در دوره های مختلف</w:t>
            </w:r>
          </w:p>
        </w:tc>
      </w:tr>
      <w:tr w:rsidR="0019582E" w:rsidRPr="00C4158A" w:rsidTr="00C4158A">
        <w:trPr>
          <w:jc w:val="center"/>
        </w:trPr>
        <w:tc>
          <w:tcPr>
            <w:tcW w:w="1701" w:type="dxa"/>
          </w:tcPr>
          <w:p w:rsidR="0019582E" w:rsidRPr="00C4158A" w:rsidRDefault="0019582E" w:rsidP="004B6B65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C4158A">
              <w:rPr>
                <w:rFonts w:cs="B Nazanin" w:hint="cs"/>
                <w:sz w:val="24"/>
                <w:szCs w:val="24"/>
                <w:rtl/>
              </w:rPr>
              <w:t>دوم</w:t>
            </w:r>
          </w:p>
        </w:tc>
        <w:tc>
          <w:tcPr>
            <w:tcW w:w="8648" w:type="dxa"/>
          </w:tcPr>
          <w:p w:rsidR="0019582E" w:rsidRPr="00C4158A" w:rsidRDefault="00303A5F" w:rsidP="00953FF3">
            <w:pPr>
              <w:jc w:val="both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 xml:space="preserve">بررسی کلی وضیعت باستان شناسی </w:t>
            </w:r>
            <w:r w:rsidR="00953FF3">
              <w:rPr>
                <w:rFonts w:cs="B Nazanin" w:hint="cs"/>
                <w:sz w:val="24"/>
                <w:szCs w:val="24"/>
                <w:rtl/>
              </w:rPr>
              <w:t>آ</w:t>
            </w:r>
            <w:r>
              <w:rPr>
                <w:rFonts w:cs="B Nazanin" w:hint="cs"/>
                <w:sz w:val="24"/>
                <w:szCs w:val="24"/>
                <w:rtl/>
              </w:rPr>
              <w:t>سیای صغیر در دوره پارینه سنگی</w:t>
            </w:r>
          </w:p>
        </w:tc>
      </w:tr>
      <w:tr w:rsidR="0019582E" w:rsidRPr="00C4158A" w:rsidTr="00C4158A">
        <w:trPr>
          <w:jc w:val="center"/>
        </w:trPr>
        <w:tc>
          <w:tcPr>
            <w:tcW w:w="1701" w:type="dxa"/>
          </w:tcPr>
          <w:p w:rsidR="0019582E" w:rsidRPr="00C4158A" w:rsidRDefault="0019582E" w:rsidP="004B6B65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C4158A">
              <w:rPr>
                <w:rFonts w:cs="B Nazanin" w:hint="cs"/>
                <w:sz w:val="24"/>
                <w:szCs w:val="24"/>
                <w:rtl/>
              </w:rPr>
              <w:t>سوم</w:t>
            </w:r>
          </w:p>
        </w:tc>
        <w:tc>
          <w:tcPr>
            <w:tcW w:w="8648" w:type="dxa"/>
          </w:tcPr>
          <w:p w:rsidR="0019582E" w:rsidRPr="00C4158A" w:rsidRDefault="00303A5F" w:rsidP="00953FF3">
            <w:pPr>
              <w:jc w:val="both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 xml:space="preserve">بررسی کلی وضیعت باستان شناسی </w:t>
            </w:r>
            <w:r w:rsidR="00953FF3">
              <w:rPr>
                <w:rFonts w:cs="B Nazanin" w:hint="cs"/>
                <w:sz w:val="24"/>
                <w:szCs w:val="24"/>
                <w:rtl/>
              </w:rPr>
              <w:t>آ</w:t>
            </w:r>
            <w:r>
              <w:rPr>
                <w:rFonts w:cs="B Nazanin" w:hint="cs"/>
                <w:sz w:val="24"/>
                <w:szCs w:val="24"/>
                <w:rtl/>
              </w:rPr>
              <w:t>سیای صغیر در دوره  فراپارینه سنگی (گوبکلی تپه)</w:t>
            </w:r>
          </w:p>
        </w:tc>
      </w:tr>
      <w:tr w:rsidR="0019582E" w:rsidRPr="00C4158A" w:rsidTr="00C4158A">
        <w:trPr>
          <w:jc w:val="center"/>
        </w:trPr>
        <w:tc>
          <w:tcPr>
            <w:tcW w:w="1701" w:type="dxa"/>
          </w:tcPr>
          <w:p w:rsidR="0019582E" w:rsidRPr="00C4158A" w:rsidRDefault="0019582E" w:rsidP="004B6B65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C4158A">
              <w:rPr>
                <w:rFonts w:cs="B Nazanin" w:hint="cs"/>
                <w:sz w:val="24"/>
                <w:szCs w:val="24"/>
                <w:rtl/>
              </w:rPr>
              <w:t>چهارم</w:t>
            </w:r>
          </w:p>
        </w:tc>
        <w:tc>
          <w:tcPr>
            <w:tcW w:w="8648" w:type="dxa"/>
          </w:tcPr>
          <w:p w:rsidR="0019582E" w:rsidRPr="00C4158A" w:rsidRDefault="00953FF3" w:rsidP="00953FF3">
            <w:pPr>
              <w:jc w:val="both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بررسی کلی وضیعت باستان شناسی آسیای صغیر در دوره نو سنگی 1 (چتل هویوک</w:t>
            </w:r>
            <w:r w:rsidR="001D721C">
              <w:rPr>
                <w:rFonts w:cs="B Nazanin" w:hint="cs"/>
                <w:sz w:val="24"/>
                <w:szCs w:val="24"/>
                <w:rtl/>
              </w:rPr>
              <w:t>، چای اونو</w:t>
            </w:r>
            <w:bookmarkStart w:id="0" w:name="_GoBack"/>
            <w:bookmarkEnd w:id="0"/>
            <w:r>
              <w:rPr>
                <w:rFonts w:cs="B Nazanin" w:hint="cs"/>
                <w:sz w:val="24"/>
                <w:szCs w:val="24"/>
                <w:rtl/>
              </w:rPr>
              <w:t>)</w:t>
            </w:r>
          </w:p>
        </w:tc>
      </w:tr>
      <w:tr w:rsidR="0019582E" w:rsidRPr="00C4158A" w:rsidTr="00C4158A">
        <w:trPr>
          <w:jc w:val="center"/>
        </w:trPr>
        <w:tc>
          <w:tcPr>
            <w:tcW w:w="1701" w:type="dxa"/>
          </w:tcPr>
          <w:p w:rsidR="0019582E" w:rsidRPr="00C4158A" w:rsidRDefault="0019582E" w:rsidP="004B6B65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C4158A">
              <w:rPr>
                <w:rFonts w:cs="B Nazanin" w:hint="cs"/>
                <w:sz w:val="24"/>
                <w:szCs w:val="24"/>
                <w:rtl/>
              </w:rPr>
              <w:t>پنجم</w:t>
            </w:r>
          </w:p>
        </w:tc>
        <w:tc>
          <w:tcPr>
            <w:tcW w:w="8648" w:type="dxa"/>
          </w:tcPr>
          <w:p w:rsidR="0019582E" w:rsidRPr="00C4158A" w:rsidRDefault="00953FF3" w:rsidP="00953FF3">
            <w:pPr>
              <w:jc w:val="both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بررسی کلی وضیعت باستان شناسی آسیای صغیر در دوره نو سنگی 2 (نوالی چوری و آشیکلی هویوک)</w:t>
            </w:r>
          </w:p>
        </w:tc>
      </w:tr>
      <w:tr w:rsidR="0019582E" w:rsidRPr="00C4158A" w:rsidTr="00C4158A">
        <w:trPr>
          <w:jc w:val="center"/>
        </w:trPr>
        <w:tc>
          <w:tcPr>
            <w:tcW w:w="1701" w:type="dxa"/>
          </w:tcPr>
          <w:p w:rsidR="0019582E" w:rsidRPr="00C4158A" w:rsidRDefault="0019582E" w:rsidP="004B6B65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C4158A">
              <w:rPr>
                <w:rFonts w:cs="B Nazanin" w:hint="cs"/>
                <w:sz w:val="24"/>
                <w:szCs w:val="24"/>
                <w:rtl/>
              </w:rPr>
              <w:t>ششم</w:t>
            </w:r>
          </w:p>
        </w:tc>
        <w:tc>
          <w:tcPr>
            <w:tcW w:w="8648" w:type="dxa"/>
          </w:tcPr>
          <w:p w:rsidR="0019582E" w:rsidRPr="00C4158A" w:rsidRDefault="00953FF3" w:rsidP="00953FF3">
            <w:pPr>
              <w:jc w:val="both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بررسی کلی وضیعت باستان شناسی آسیای صغیر در دوره مس سنگی (حاجیلار و مرسین)</w:t>
            </w:r>
          </w:p>
        </w:tc>
      </w:tr>
      <w:tr w:rsidR="0019582E" w:rsidRPr="00C4158A" w:rsidTr="00C4158A">
        <w:trPr>
          <w:jc w:val="center"/>
        </w:trPr>
        <w:tc>
          <w:tcPr>
            <w:tcW w:w="1701" w:type="dxa"/>
          </w:tcPr>
          <w:p w:rsidR="0019582E" w:rsidRPr="00C4158A" w:rsidRDefault="0019582E" w:rsidP="004B6B65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C4158A">
              <w:rPr>
                <w:rFonts w:cs="B Nazanin" w:hint="cs"/>
                <w:sz w:val="24"/>
                <w:szCs w:val="24"/>
                <w:rtl/>
              </w:rPr>
              <w:t>هفتم</w:t>
            </w:r>
          </w:p>
        </w:tc>
        <w:tc>
          <w:tcPr>
            <w:tcW w:w="8648" w:type="dxa"/>
          </w:tcPr>
          <w:p w:rsidR="0019582E" w:rsidRPr="00C4158A" w:rsidRDefault="00953FF3" w:rsidP="00303A5F">
            <w:pPr>
              <w:jc w:val="both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بررسی کلی وضیعت باستان شناسی آسیای صغیر در دوره مفرغ (آلاجه هویوک)</w:t>
            </w:r>
          </w:p>
        </w:tc>
      </w:tr>
      <w:tr w:rsidR="0019582E" w:rsidRPr="00C4158A" w:rsidTr="00C4158A">
        <w:trPr>
          <w:jc w:val="center"/>
        </w:trPr>
        <w:tc>
          <w:tcPr>
            <w:tcW w:w="1701" w:type="dxa"/>
          </w:tcPr>
          <w:p w:rsidR="0019582E" w:rsidRPr="00C4158A" w:rsidRDefault="0019582E" w:rsidP="004B6B65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C4158A">
              <w:rPr>
                <w:rFonts w:cs="B Nazanin" w:hint="cs"/>
                <w:sz w:val="24"/>
                <w:szCs w:val="24"/>
                <w:rtl/>
              </w:rPr>
              <w:t>هشتم</w:t>
            </w:r>
          </w:p>
        </w:tc>
        <w:tc>
          <w:tcPr>
            <w:tcW w:w="8648" w:type="dxa"/>
          </w:tcPr>
          <w:p w:rsidR="0019582E" w:rsidRPr="00C4158A" w:rsidRDefault="00953FF3" w:rsidP="004B6B65">
            <w:pPr>
              <w:jc w:val="both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معرفی برخی محوطه های شاخص عصر مفرغ</w:t>
            </w:r>
          </w:p>
        </w:tc>
      </w:tr>
      <w:tr w:rsidR="0019582E" w:rsidRPr="00C4158A" w:rsidTr="00C4158A">
        <w:trPr>
          <w:jc w:val="center"/>
        </w:trPr>
        <w:tc>
          <w:tcPr>
            <w:tcW w:w="1701" w:type="dxa"/>
          </w:tcPr>
          <w:p w:rsidR="0019582E" w:rsidRPr="00C4158A" w:rsidRDefault="0019582E" w:rsidP="004B6B65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C4158A">
              <w:rPr>
                <w:rFonts w:cs="B Nazanin" w:hint="cs"/>
                <w:sz w:val="24"/>
                <w:szCs w:val="24"/>
                <w:rtl/>
              </w:rPr>
              <w:t>نهم</w:t>
            </w:r>
          </w:p>
        </w:tc>
        <w:tc>
          <w:tcPr>
            <w:tcW w:w="8648" w:type="dxa"/>
          </w:tcPr>
          <w:p w:rsidR="0019582E" w:rsidRPr="00C4158A" w:rsidRDefault="00953FF3" w:rsidP="00F86B8B">
            <w:pPr>
              <w:jc w:val="both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بررسی هنر و تمدن اقوام مستقر در آسیای صغیر از ابتدای هزاره دوم پیش از میلاد تا اواخر اورارتو و فریژی ها</w:t>
            </w:r>
          </w:p>
        </w:tc>
      </w:tr>
      <w:tr w:rsidR="0019582E" w:rsidRPr="00C4158A" w:rsidTr="00C4158A">
        <w:trPr>
          <w:jc w:val="center"/>
        </w:trPr>
        <w:tc>
          <w:tcPr>
            <w:tcW w:w="1701" w:type="dxa"/>
          </w:tcPr>
          <w:p w:rsidR="0019582E" w:rsidRPr="00C4158A" w:rsidRDefault="0019582E" w:rsidP="004B6B65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C4158A">
              <w:rPr>
                <w:rFonts w:cs="B Nazanin" w:hint="cs"/>
                <w:sz w:val="24"/>
                <w:szCs w:val="24"/>
                <w:rtl/>
              </w:rPr>
              <w:t>دهم</w:t>
            </w:r>
          </w:p>
        </w:tc>
        <w:tc>
          <w:tcPr>
            <w:tcW w:w="8648" w:type="dxa"/>
          </w:tcPr>
          <w:p w:rsidR="0019582E" w:rsidRPr="00C4158A" w:rsidRDefault="00953FF3" w:rsidP="004B6B65">
            <w:pPr>
              <w:jc w:val="both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بررسی هنر و ویژگی های معماری هیتیت و تعیین قلمرو استقرار این امپراطوری در آسیای صغیر</w:t>
            </w:r>
          </w:p>
        </w:tc>
      </w:tr>
      <w:tr w:rsidR="0019582E" w:rsidRPr="00C4158A" w:rsidTr="00C4158A">
        <w:trPr>
          <w:jc w:val="center"/>
        </w:trPr>
        <w:tc>
          <w:tcPr>
            <w:tcW w:w="1701" w:type="dxa"/>
          </w:tcPr>
          <w:p w:rsidR="0019582E" w:rsidRPr="00C4158A" w:rsidRDefault="0019582E" w:rsidP="004B6B65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C4158A">
              <w:rPr>
                <w:rFonts w:cs="B Nazanin" w:hint="cs"/>
                <w:sz w:val="24"/>
                <w:szCs w:val="24"/>
                <w:rtl/>
              </w:rPr>
              <w:t>یازدهم</w:t>
            </w:r>
          </w:p>
        </w:tc>
        <w:tc>
          <w:tcPr>
            <w:tcW w:w="8648" w:type="dxa"/>
          </w:tcPr>
          <w:p w:rsidR="0019582E" w:rsidRPr="00C4158A" w:rsidRDefault="00953FF3" w:rsidP="004B6B65">
            <w:pPr>
              <w:jc w:val="both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مقایسه فرهنگ های پیش از تاریخ آسیای صغیر با فرهنگ های همدوره در ایران</w:t>
            </w:r>
          </w:p>
        </w:tc>
      </w:tr>
      <w:tr w:rsidR="0019582E" w:rsidRPr="00C4158A" w:rsidTr="00C4158A">
        <w:trPr>
          <w:jc w:val="center"/>
        </w:trPr>
        <w:tc>
          <w:tcPr>
            <w:tcW w:w="1701" w:type="dxa"/>
          </w:tcPr>
          <w:p w:rsidR="0019582E" w:rsidRPr="00C4158A" w:rsidRDefault="0019582E" w:rsidP="004B6B65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C4158A">
              <w:rPr>
                <w:rFonts w:cs="B Nazanin" w:hint="cs"/>
                <w:sz w:val="24"/>
                <w:szCs w:val="24"/>
                <w:rtl/>
              </w:rPr>
              <w:t>دوازدهم</w:t>
            </w:r>
          </w:p>
        </w:tc>
        <w:tc>
          <w:tcPr>
            <w:tcW w:w="8648" w:type="dxa"/>
          </w:tcPr>
          <w:p w:rsidR="0019582E" w:rsidRPr="00C4158A" w:rsidRDefault="00953FF3" w:rsidP="00A134EE">
            <w:pPr>
              <w:jc w:val="both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بررسی ارتباطات فرهنگی میان آسیای صغیر و میانرودان</w:t>
            </w:r>
          </w:p>
        </w:tc>
      </w:tr>
      <w:tr w:rsidR="0019582E" w:rsidRPr="00C4158A" w:rsidTr="00C4158A">
        <w:trPr>
          <w:jc w:val="center"/>
        </w:trPr>
        <w:tc>
          <w:tcPr>
            <w:tcW w:w="1701" w:type="dxa"/>
          </w:tcPr>
          <w:p w:rsidR="0019582E" w:rsidRPr="00C4158A" w:rsidRDefault="0019582E" w:rsidP="004B6B65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C4158A">
              <w:rPr>
                <w:rFonts w:cs="B Nazanin" w:hint="cs"/>
                <w:sz w:val="24"/>
                <w:szCs w:val="24"/>
                <w:rtl/>
              </w:rPr>
              <w:t>سیزدهم</w:t>
            </w:r>
          </w:p>
        </w:tc>
        <w:tc>
          <w:tcPr>
            <w:tcW w:w="8648" w:type="dxa"/>
          </w:tcPr>
          <w:p w:rsidR="0019582E" w:rsidRPr="00C4158A" w:rsidRDefault="00953FF3" w:rsidP="004B6B65">
            <w:pPr>
              <w:jc w:val="both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بررسی هنر و معماری اورارتویی و مقایسه آن با هنر و فرهنگ ماد بر مبنای شواهد باستان شناسی</w:t>
            </w:r>
          </w:p>
        </w:tc>
      </w:tr>
      <w:tr w:rsidR="0019582E" w:rsidRPr="00C4158A" w:rsidTr="00C4158A">
        <w:trPr>
          <w:jc w:val="center"/>
        </w:trPr>
        <w:tc>
          <w:tcPr>
            <w:tcW w:w="1701" w:type="dxa"/>
          </w:tcPr>
          <w:p w:rsidR="0019582E" w:rsidRPr="00C4158A" w:rsidRDefault="0019582E" w:rsidP="004B6B65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C4158A">
              <w:rPr>
                <w:rFonts w:cs="B Nazanin" w:hint="cs"/>
                <w:sz w:val="24"/>
                <w:szCs w:val="24"/>
                <w:rtl/>
              </w:rPr>
              <w:t>چهاردهم</w:t>
            </w:r>
          </w:p>
        </w:tc>
        <w:tc>
          <w:tcPr>
            <w:tcW w:w="8648" w:type="dxa"/>
          </w:tcPr>
          <w:p w:rsidR="0019582E" w:rsidRPr="00C4158A" w:rsidRDefault="00953FF3" w:rsidP="004B6B65">
            <w:pPr>
              <w:jc w:val="both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آسیای صغیر در دوره هخامنشی</w:t>
            </w:r>
          </w:p>
        </w:tc>
      </w:tr>
      <w:tr w:rsidR="0019582E" w:rsidRPr="00C4158A" w:rsidTr="00C4158A">
        <w:trPr>
          <w:jc w:val="center"/>
        </w:trPr>
        <w:tc>
          <w:tcPr>
            <w:tcW w:w="1701" w:type="dxa"/>
          </w:tcPr>
          <w:p w:rsidR="0019582E" w:rsidRPr="00C4158A" w:rsidRDefault="0019582E" w:rsidP="004B6B65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C4158A">
              <w:rPr>
                <w:rFonts w:cs="B Nazanin" w:hint="cs"/>
                <w:sz w:val="24"/>
                <w:szCs w:val="24"/>
                <w:rtl/>
              </w:rPr>
              <w:t>پانزدهم</w:t>
            </w:r>
          </w:p>
        </w:tc>
        <w:tc>
          <w:tcPr>
            <w:tcW w:w="8648" w:type="dxa"/>
          </w:tcPr>
          <w:p w:rsidR="0019582E" w:rsidRPr="00343B62" w:rsidRDefault="00953FF3" w:rsidP="00343B62">
            <w:pPr>
              <w:jc w:val="both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آسیای صغیر در دوران اشکانی و ساسانی</w:t>
            </w:r>
          </w:p>
        </w:tc>
      </w:tr>
      <w:tr w:rsidR="0019582E" w:rsidRPr="00C4158A" w:rsidTr="00C4158A">
        <w:trPr>
          <w:jc w:val="center"/>
        </w:trPr>
        <w:tc>
          <w:tcPr>
            <w:tcW w:w="1701" w:type="dxa"/>
          </w:tcPr>
          <w:p w:rsidR="0019582E" w:rsidRPr="00C4158A" w:rsidRDefault="0019582E" w:rsidP="004B6B65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C4158A">
              <w:rPr>
                <w:rFonts w:cs="B Nazanin" w:hint="cs"/>
                <w:sz w:val="24"/>
                <w:szCs w:val="24"/>
                <w:rtl/>
              </w:rPr>
              <w:t>شانزدهم</w:t>
            </w:r>
          </w:p>
        </w:tc>
        <w:tc>
          <w:tcPr>
            <w:tcW w:w="8648" w:type="dxa"/>
          </w:tcPr>
          <w:p w:rsidR="0019582E" w:rsidRPr="00C4158A" w:rsidRDefault="007E55C5" w:rsidP="00303A5F">
            <w:pPr>
              <w:jc w:val="both"/>
              <w:rPr>
                <w:rFonts w:cs="B Nazanin"/>
                <w:sz w:val="24"/>
                <w:szCs w:val="24"/>
                <w:rtl/>
              </w:rPr>
            </w:pPr>
            <w:r w:rsidRPr="00C4158A">
              <w:rPr>
                <w:rFonts w:cs="B Nazanin" w:hint="cs"/>
                <w:sz w:val="24"/>
                <w:szCs w:val="24"/>
                <w:rtl/>
              </w:rPr>
              <w:t xml:space="preserve">جمع بندی کلی مطالب ارایه شده </w:t>
            </w:r>
            <w:r w:rsidR="00343B62">
              <w:rPr>
                <w:rFonts w:cs="B Nazanin" w:hint="cs"/>
                <w:sz w:val="24"/>
                <w:szCs w:val="24"/>
                <w:rtl/>
              </w:rPr>
              <w:t xml:space="preserve">در ارتباط با </w:t>
            </w:r>
            <w:r w:rsidR="00303A5F">
              <w:rPr>
                <w:rFonts w:cs="B Nazanin" w:hint="cs"/>
                <w:sz w:val="24"/>
                <w:szCs w:val="24"/>
                <w:rtl/>
              </w:rPr>
              <w:t>آسیای صغیر</w:t>
            </w:r>
          </w:p>
        </w:tc>
      </w:tr>
    </w:tbl>
    <w:p w:rsidR="00B30387" w:rsidRPr="00C4158A" w:rsidRDefault="00B30387">
      <w:pPr>
        <w:rPr>
          <w:rFonts w:cs="B Nazanin"/>
          <w:sz w:val="24"/>
          <w:szCs w:val="24"/>
        </w:rPr>
      </w:pPr>
    </w:p>
    <w:sectPr w:rsidR="00B30387" w:rsidRPr="00C4158A" w:rsidSect="004F6F9B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582E"/>
    <w:rsid w:val="001933F9"/>
    <w:rsid w:val="0019582E"/>
    <w:rsid w:val="001D721C"/>
    <w:rsid w:val="001F0F4A"/>
    <w:rsid w:val="00303A5F"/>
    <w:rsid w:val="00343B62"/>
    <w:rsid w:val="00446FA2"/>
    <w:rsid w:val="004F6F9B"/>
    <w:rsid w:val="007346A4"/>
    <w:rsid w:val="007E55C5"/>
    <w:rsid w:val="008441C2"/>
    <w:rsid w:val="00953FF3"/>
    <w:rsid w:val="00A134EE"/>
    <w:rsid w:val="00A85462"/>
    <w:rsid w:val="00B30387"/>
    <w:rsid w:val="00C4158A"/>
    <w:rsid w:val="00CA5192"/>
    <w:rsid w:val="00F86B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5:chartTrackingRefBased/>
  <w15:docId w15:val="{F2D32CEE-D196-45E2-BF1E-305800720F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9582E"/>
    <w:pPr>
      <w:bidi/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9582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1</Pages>
  <Words>201</Words>
  <Characters>1152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usb</dc:creator>
  <cp:keywords/>
  <dc:description/>
  <cp:lastModifiedBy>Welcome</cp:lastModifiedBy>
  <cp:revision>5</cp:revision>
  <dcterms:created xsi:type="dcterms:W3CDTF">2019-11-15T08:47:00Z</dcterms:created>
  <dcterms:modified xsi:type="dcterms:W3CDTF">2019-11-15T10:24:00Z</dcterms:modified>
</cp:coreProperties>
</file>